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宋体" w:hAnsi="宋体" w:eastAsia="宋体" w:cs="宋体"/>
          <w:b/>
          <w:i w:val="0"/>
          <w:caps w:val="0"/>
          <w:color w:val="333333"/>
          <w:spacing w:val="0"/>
          <w:sz w:val="28"/>
          <w:szCs w:val="28"/>
          <w:shd w:val="clear" w:fill="FFFFFF"/>
          <w:lang w:val="en-US" w:eastAsia="zh-CN"/>
        </w:rPr>
      </w:pPr>
      <w:r>
        <w:rPr>
          <w:rFonts w:hint="eastAsia" w:ascii="宋体" w:hAnsi="宋体" w:eastAsia="宋体" w:cs="宋体"/>
          <w:b/>
          <w:i w:val="0"/>
          <w:caps w:val="0"/>
          <w:color w:val="333333"/>
          <w:spacing w:val="0"/>
          <w:sz w:val="28"/>
          <w:szCs w:val="28"/>
          <w:shd w:val="clear"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8"/>
          <w:szCs w:val="28"/>
        </w:rPr>
      </w:pPr>
      <w:r>
        <w:rPr>
          <w:rFonts w:hint="eastAsia" w:ascii="宋体" w:hAnsi="宋体" w:eastAsia="宋体" w:cs="宋体"/>
          <w:b/>
          <w:i w:val="0"/>
          <w:caps w:val="0"/>
          <w:color w:val="333333"/>
          <w:spacing w:val="0"/>
          <w:sz w:val="44"/>
          <w:szCs w:val="44"/>
          <w:shd w:val="clear" w:fill="FFFFFF"/>
        </w:rPr>
        <w:t>住房城乡建设部关于印发《建筑业企业资质管理规定和资质标准实施意见》的通知</w:t>
      </w:r>
      <w:r>
        <w:rPr>
          <w:rFonts w:hint="default" w:ascii="Helvetica Neue" w:hAnsi="Helvetica Neue" w:eastAsia="Helvetica Neue" w:cs="Helvetica Neue"/>
          <w:b/>
          <w:i w:val="0"/>
          <w:caps w:val="0"/>
          <w:color w:val="333333"/>
          <w:spacing w:val="0"/>
          <w:sz w:val="21"/>
          <w:szCs w:val="21"/>
          <w:shd w:val="clear" w:fill="FFFFFF"/>
        </w:rPr>
        <w:br w:type="textWrapping"/>
      </w:r>
      <w:r>
        <w:rPr>
          <w:rFonts w:hint="eastAsia" w:ascii="宋体" w:hAnsi="宋体" w:eastAsia="宋体" w:cs="宋体"/>
          <w:b/>
          <w:i w:val="0"/>
          <w:caps w:val="0"/>
          <w:color w:val="333333"/>
          <w:spacing w:val="0"/>
          <w:sz w:val="21"/>
          <w:szCs w:val="21"/>
          <w:shd w:val="clear" w:fill="FFFFFF"/>
        </w:rPr>
        <w:t>　　</w:t>
      </w:r>
      <w:r>
        <w:rPr>
          <w:rFonts w:hint="eastAsia" w:ascii="宋体" w:hAnsi="宋体" w:eastAsia="宋体" w:cs="宋体"/>
          <w:b w:val="0"/>
          <w:bCs/>
          <w:i w:val="0"/>
          <w:caps w:val="0"/>
          <w:color w:val="333333"/>
          <w:spacing w:val="0"/>
          <w:sz w:val="21"/>
          <w:szCs w:val="21"/>
          <w:shd w:val="clear" w:fill="FFFFFF"/>
        </w:rPr>
        <w:t>为规范建筑业企业资质管理，依据《建筑业企业资质管理规定》（住房城乡建设部令第22号，以下简称《规定》）和《建筑业企业资质标准》（建市[2014]159号，以下简称《标准》）及相关法律法规，制定本实施意见。</w:t>
      </w:r>
      <w:r>
        <w:rPr>
          <w:rFonts w:hint="eastAsia" w:ascii="宋体" w:hAnsi="宋体" w:eastAsia="宋体" w:cs="宋体"/>
          <w:b/>
          <w:i w:val="0"/>
          <w:caps w:val="0"/>
          <w:color w:val="333333"/>
          <w:spacing w:val="0"/>
          <w:sz w:val="21"/>
          <w:szCs w:val="21"/>
          <w:shd w:val="clear" w:fill="FFFFFF"/>
        </w:rPr>
        <w:br w:type="textWrapping"/>
      </w:r>
      <w:r>
        <w:rPr>
          <w:rFonts w:hint="eastAsia" w:ascii="宋体" w:hAnsi="宋体" w:eastAsia="宋体" w:cs="宋体"/>
          <w:b/>
          <w:i w:val="0"/>
          <w:caps w:val="0"/>
          <w:color w:val="333333"/>
          <w:spacing w:val="0"/>
          <w:sz w:val="21"/>
          <w:szCs w:val="21"/>
          <w:shd w:val="clear" w:fill="FFFFFF"/>
        </w:rPr>
        <w:t>　　</w:t>
      </w:r>
      <w:r>
        <w:rPr>
          <w:rFonts w:hint="eastAsia" w:ascii="宋体" w:hAnsi="宋体" w:eastAsia="宋体" w:cs="宋体"/>
          <w:b w:val="0"/>
          <w:bCs/>
          <w:i w:val="0"/>
          <w:caps w:val="0"/>
          <w:color w:val="333333"/>
          <w:spacing w:val="0"/>
          <w:sz w:val="21"/>
          <w:szCs w:val="21"/>
          <w:shd w:val="clear" w:fill="FFFFFF"/>
        </w:rPr>
        <w:t>一、资质申请和许可程序</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（一）申请建筑业企业资质的，应依法取得工商行政管理部门颁发的公司法人《营业执照》。</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（二）企业申请住房城乡建设部许可的建筑业企业资质应按照《规定》第十二条规定的申请程序提出申请。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企业申请省、自治区、直辖市人民政府住房城乡建设主管部门（以下简称省级住房城乡建设主管部门）许可的建筑业企业资质，按照省级住房城乡建设主管部门规定的程序提出申请。省级住房城乡建设主管部门应在其门户网站公布有关审批程序。</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企业申请设区的市人民政府住房城乡建设主管部门许可的建筑业企业资质，按照设区的市人民政府住房城乡建设主管部门规定的程序提出申请。设区的市人民政府住房城乡建设主管部门应在其门户网站公布有关审批程序。</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（五）企业首次申请或增项申请建筑业企业资质，其资质按照最低等级资质核定。</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企业可以申请施工总承包、专业承包、施工劳务资质三个序列的各类别资质，申请资质数量不受限制。</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（六）企业申请资质升级（含一级升特级）、资质增项的，资质许可机关应当核查其申请之日起前一年至资质许可决定作出前有无《规定》第二十三条所列违法违规行为，并将核查结果作为资质许可的依据。</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（七）企业申请资质升级不受年限限制。</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（八）资质许可机关应当在其门户网站公布企业资质许可结果。</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（九）资质许可机关对建筑业企业的所有申请、审查等书面材料应当至少保存5年。</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标准》中特种工程专业承包资质包含的建筑物纠偏和平移、结构补强、特殊设备起重吊装、特种防雷等工程内容，可由省级住房城乡建设主管部门根据企业拥有的专业技术人员和技术负责人个人业绩情况，批准相应的资质内容。</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省级住房城乡建设主管部门根据本地区特殊情况，需要增加特种工程专业承包资质标准的，可参照“特种工程专业承包资质标准”的条件提出申请，报住房城乡建设部批准后，由提出申请的省级住房城乡建设主管部门予以颁布，并限在本省级行政区域内实施。</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已取得工程设计综合资质、行业甲级资质，但未取得建筑业企业资质的企业，可以直接申请相应类别施工总承包一级资质，企业完成的相应规模工程总承包业绩可以作为其工程业绩申报。工程设计资质与施工总承包资质类别对照表见附件4-1。</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其它工程设计企业申请建筑业企业资质按照首次申请的要求办理。</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一）住房城乡建设部负责许可的建筑业企业资质的中级及以上职称人员（涉及公路、水运、水利、通信、铁路、民航等方面资质除外）、现场管理人员、技术工人、企业资产的审核，由企业工商注册地省级住房城乡建设主管部门负责，其中通过国务院国有资产管理部门直接监管的建筑企业（以下简称“中央建筑企业”）直接申报的，由中央建筑企业审核；省级住房城乡建设主管部门以及中央建筑企业将审核结果与企业申报材料一并上报，住房城乡建设部将审核结果与企业基本信息一并在住房城乡建设部网站公示，并组织抽查。</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w:t>
      </w:r>
      <w:r>
        <w:rPr>
          <w:rFonts w:hint="eastAsia" w:ascii="宋体" w:hAnsi="宋体" w:eastAsia="宋体" w:cs="宋体"/>
          <w:b/>
          <w:bCs w:val="0"/>
          <w:i w:val="0"/>
          <w:caps w:val="0"/>
          <w:color w:val="C00000"/>
          <w:spacing w:val="0"/>
          <w:sz w:val="21"/>
          <w:szCs w:val="21"/>
          <w:u w:val="single"/>
          <w:shd w:val="clear" w:fill="FFFFFF"/>
        </w:rPr>
        <w:t>（十二）企业发生合并、分立、改制、重组以及跨省变更等事项，企业性质由内资变为外商投资或由外商投资变为内资的，承继原资质的企业应当同时申请重新核定，并按照《住房城乡建设部关于建设工程企业发生重组、合并、分立等情况资质核定有关问题的通知》（建市[2014]79号）有关规定办理。</w:t>
      </w:r>
      <w:r>
        <w:rPr>
          <w:rFonts w:hint="eastAsia" w:ascii="宋体" w:hAnsi="宋体" w:eastAsia="宋体" w:cs="宋体"/>
          <w:b/>
          <w:bCs w:val="0"/>
          <w:i w:val="0"/>
          <w:caps w:val="0"/>
          <w:color w:val="C00000"/>
          <w:spacing w:val="0"/>
          <w:sz w:val="21"/>
          <w:szCs w:val="21"/>
          <w:u w:val="single"/>
          <w:shd w:val="clear" w:fill="FFFFFF"/>
        </w:rPr>
        <w:br w:type="textWrapping"/>
      </w:r>
      <w:r>
        <w:rPr>
          <w:rFonts w:hint="eastAsia" w:ascii="宋体" w:hAnsi="宋体" w:eastAsia="宋体" w:cs="宋体"/>
          <w:b w:val="0"/>
          <w:bCs/>
          <w:i w:val="0"/>
          <w:caps w:val="0"/>
          <w:color w:val="333333"/>
          <w:spacing w:val="0"/>
          <w:sz w:val="21"/>
          <w:szCs w:val="21"/>
          <w:shd w:val="clear" w:fill="FFFFFF"/>
        </w:rPr>
        <w:t>　　二、申报材料有关要求</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三）企业首次申请资质，申请资质升级、增项、延续、简单变更、遗失补办证书，以及发生合并、分立、改制、重组、跨省变更等事项后申请资质的，分别按照以下有关要求和《建筑业企业资质申报材料清单》（附件2）要求，提交相应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1.不具有建筑业企业资质的企业，申请建筑业企业资质的，按照首次申请要求提交材料。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2.已具有建筑业企业资质的企业，申请同类别高一等级资质的，以及具有工程设计综合资质、行业甲级资质的企业直接申请一级施工总承包资质的，按照升级要求提交材料。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3.已具有建筑业企业资质的企业，申请增加其他类别的建筑业企业资质的，按照增项要求提交材料。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4.资质证书有效期届满的企业，申请延续证书有效期的，按照延续要求提交材料。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5.企业发生合并、分立、改制、重组、跨省变更等事项，企业性质由内资变为外商投资或由外商投资变为内资的，按《住房城乡建设部关于建设工程企业发生重组、合并、分立等情况资质核定有关问题的通知》（建市[2014]79号）中所列情形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6.企业因企业名称、注册资本、法定代表人、注册地址（本省级区域内）等发生变化需变更资质证书内容的，按简单变更要求提交材料。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7.企业遗失资质证书，需补办资质证书，按照遗失补办要求提交材料。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四）企业应提交《建筑业企业资质申请表》（附件1-1）一式一份，附件材料一套。其中涉及公路、水运、水利、通信、铁路、民航等方面专业资质的，每涉及一个方面专业，须另增加《建筑业企业资质申请表》一份、附件材料一套。</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（十五）资质受理机关负责核对企业提供的材料原件，核对后退还企业。资质受理机关受理后，申报材料不得修改更换。</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（十六）资质许可机关对企业申报材料存疑的，企业应当提供相关材料原件和证明材料，必要时须配合相关部门进行实地核查。</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（十七）附件材料应按“综合资料、人员资料、工程业绩资料”的顺序装订，规格为A4(210mm×297mm)型纸，并有标明页码的总目录及申报说明，采用软封面封底，逐页编写页码。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（十八）企业的申报材料必须使用中文，材料原文是其它文字的，须同时附翻译准确的中文译本。申报材料必须数据齐全、填表规范、印鉴齐全、字迹清晰，附件材料必须清晰、可辨。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（十九）实行电子化申报资质的具体要求另行制定。</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三、资质证书</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建筑业企业资质证书分为正本和副本，由住房城乡建设部统一印制。新版建筑业企业资质证书正本规格为297mm×420mm（A3）；副本规格为210mm×297mm(A4)。资质证书增加二维码标识，公众可通过二维码查询企业资质情况。资质证书实行全国统一编码，由资质证书管理系统自动生成，新版建筑业企业资质证书编码规则见附件5。</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一）每套建筑业企业资质证书包括1个正本和1个副本。同一资质许可机关许可的资质打印在一套资质证书上；不同资质许可机关做出许可决定后，分别打印资质证书。各级资质许可机关不得增加证书副本数量。</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（二十二）企业名称、注册资本、法定代表人、注册地址（本省级区域内）等发生变化的，企业应向资质许可机关提出变更申请。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（二十三）企业遗失资质证书，应向资质许可机关申请补办。</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（二十四）企业因变更、升级、注销等原因需要换发或交回资质证书的，企业应将资质证书交原资质许可机关收回并销毁。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五）建筑业企业资质证书有效期为5年。证书有效期是指自企业取得本套证书的首个建筑业企业资质时起算，期间企业除延续、重新核定外，证书有效期不变；重新核定资质的，有效期自核定之日起重新计算（按简化审批手续办理的除外）。</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（二十六）资质证书的延续</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企业应于资质证书有效期届满3个月前，按原资质申报途径申请资质证书有效期延续。企业净资产和主要人员满足现有资质标准要求的，经资质许可机关核准，更换有效期5年的资质证书，有效期自批准延续之日起计算。</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2.企业在资质证书有效期届满前3个月内申请资质延续的，资质受理部门应受理其申请；资质证书有效期届满之日至批准延续之日内，企业不得承接相应资质范围内的工程。</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3.企业不再满足资质标准要求的，资质许可机关不批准其相应资质延续，企业可在资质许可结果公布后3个月内申请重新核定低于原资质等级的同类别资质。超过3个月仍未提出申请，从最低等级资质申请。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4.资质证书有效期届满，企业仍未提出延续申请的，其资质证书自动失效。如需继续开展建筑施工活动，企业应从最低等级资质重新申请。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四、监督管理</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七）各级住房城乡建设主管部门及其他有关部门应对从事建筑施工活动的建筑业企业建立信用档案，制定动态监管办法，按照企业诚信情况实行差别化管理，积极运用信息化手段对建筑业企业实施监督管理。</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w:t>
      </w:r>
      <w:r>
        <w:rPr>
          <w:rFonts w:hint="eastAsia" w:ascii="宋体" w:hAnsi="宋体" w:eastAsia="宋体" w:cs="宋体"/>
          <w:b/>
          <w:bCs w:val="0"/>
          <w:i w:val="0"/>
          <w:caps w:val="0"/>
          <w:color w:val="C00000"/>
          <w:spacing w:val="0"/>
          <w:sz w:val="21"/>
          <w:szCs w:val="21"/>
          <w:u w:val="single"/>
          <w:shd w:val="clear" w:fill="FFFFFF"/>
        </w:rPr>
        <w:t>　县级以上人民政府住房城乡建设主管部门和其他有关部门应当对企业取得建筑业企业资质后，资产和主要人员是否满足资质标准条件和市场行为进行定期或不定期核查。</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（二十八）企业申请资质升级（含一级升特级）、资质增项的，资质许可机关应对其既有全部建筑业企业资质要求的资产和主要人员是否满足标准要求进行检查。</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（二十九）企业应当接受资质许可机关，以及企业注册所在地、承接工程项目所在地住房城乡建设主管部门和其他有关部门的监督管理。</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对于发生违法违规行为的企业，违法行为发生地县级以上住房城乡建设主管部门应当依法查处，将违法事实、处罚结果或处理建议告知资质许可机关，并逐级上报至住房城乡建设部，同时将处罚结果记入建筑业企业信用档案，在全国建筑市场监管与诚信平台公布。企业工商注册地不在本省区域的，违法行为发生地县级以上住房城乡建设主管部门应通过省级住房城乡建设主管部门告知该企业的资质许可机关。</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一）对住房城乡建设部许可资质的建筑业企业，需处以停业整顿、降低资质等级、吊销资质证书等行政处罚的，省级及以下地方人民政府住房城乡建设主管部门或者其他有关部门，在违法事实查实认定后30个工作日内，应通过省级住房城乡建设主管部门或国务院有关部门，将违法事实、处理建议报送住房城乡建设部；住房城乡建设部依法作出相应行政处罚。</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（三十二）各级住房城乡建设主管部门应及时将有关处罚信息向社会公布，并报上一级住房城乡建设主管部门备案。</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五、有关说明和指标解释</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w:t>
      </w:r>
      <w:r>
        <w:rPr>
          <w:rFonts w:hint="eastAsia" w:ascii="宋体" w:hAnsi="宋体" w:eastAsia="宋体" w:cs="宋体"/>
          <w:b/>
          <w:bCs w:val="0"/>
          <w:i w:val="0"/>
          <w:caps w:val="0"/>
          <w:color w:val="C00000"/>
          <w:spacing w:val="0"/>
          <w:sz w:val="21"/>
          <w:szCs w:val="21"/>
          <w:u w:val="single"/>
          <w:shd w:val="clear" w:fill="FFFFFF"/>
        </w:rPr>
        <w:t>（三十三）对于原《建筑业企业资质等级标准》（建建[2001]82号，以下简称原标准）中被取消的土石方、混凝土预制构件、电梯安装、金属门窗、预应力、无损检测、体育场地设施工程等7个专业承包资质，在相应专业工程承发包过程中，不再作资质要求。施工总承包企业进行专业工程分包时，应将上述专业工程分包给具有一定技术实力和管理能力且取得公司法人《营业执照》的企业。</w:t>
      </w:r>
      <w:r>
        <w:rPr>
          <w:rFonts w:hint="eastAsia" w:ascii="宋体" w:hAnsi="宋体" w:eastAsia="宋体" w:cs="宋体"/>
          <w:b/>
          <w:bCs w:val="0"/>
          <w:i w:val="0"/>
          <w:caps w:val="0"/>
          <w:color w:val="C00000"/>
          <w:spacing w:val="0"/>
          <w:sz w:val="21"/>
          <w:szCs w:val="21"/>
          <w:u w:val="single"/>
          <w:shd w:val="clear" w:fill="FFFFFF"/>
        </w:rPr>
        <w:br w:type="textWrapping"/>
      </w:r>
      <w:r>
        <w:rPr>
          <w:rFonts w:hint="eastAsia" w:ascii="宋体" w:hAnsi="宋体" w:eastAsia="宋体" w:cs="宋体"/>
          <w:b w:val="0"/>
          <w:bCs/>
          <w:i w:val="0"/>
          <w:caps w:val="0"/>
          <w:color w:val="333333"/>
          <w:spacing w:val="0"/>
          <w:sz w:val="21"/>
          <w:szCs w:val="21"/>
          <w:shd w:val="clear" w:fill="FFFFFF"/>
        </w:rPr>
        <w:t>　　拆除作业按工程性质由具有相应资质类别的企业承担。</w:t>
      </w:r>
      <w:bookmarkStart w:id="0" w:name="_GoBack"/>
      <w:bookmarkEnd w:id="0"/>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专业承包资质修订情况对照表见附件4-3。</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四）对于原标准中并入了相应施工总承包资质的高耸构筑物、电信、水工建筑物基础处理、堤防、水工大坝、水工隧洞、火电设备安装、炉窑、冶炼机电设备安装、化工石油设备管道安装、管道、城市轨道交通工程等12个专业承包资质，在相应工程承发包过程中，可按工程性质和规模由具有相应类别和等级的施工总承包资质的企业承担。其中，城市轨道交通工程由具有市政公用工程施工总承包特级、一级资质的企业承担；城市轨道交通工程中车站建筑由具有建筑工程施工总承包特级、一级资质的企业承担。</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（三十五）涉及公路、水运、水利、通信、铁路、民航等方面资质及涉及多个专业资质情况如下：</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1.涉及公路方面的资质：公路工程施工总承包资质、公路路面工程专业承包资质、公路路基工程专业承包资质、公路交通工程专业承包资质。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2.涉及水运方面的资质：港口与航道工程施工总承包资质、港口与海岸工程专业承包资质、航道工程专业承包资质、通航建筑物工程专业承包资质、港航设备安装及水上交管工程专业承包资质。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3.涉及水利方面的资质：水利水电工程施工总承包资质、水工金属结构制作与安装工程专业承包资质、河湖整治工程专业承包资质、水利水电机电安装工程专业承包资质。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4.涉及通信方面的资质：通信工程施工总承包资质。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5.涉及铁路方面的资质：铁路工程施工总承包资质、铁路电务工程专业承包资质、铁路铺轨架梁工程专业承包资质、铁路电气化工程专业承包资质。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6.涉及民航方面的资质：机场场道工程专业承包资质、民航空管工程及机场弱电系统工程专业承包资质、机场目视助航工程专业承包资质。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7.涉及多个专业资质：桥梁工程专业承包资质、隧道工程专业承包资质、核工程专业承包资质、海洋石油工程专业承包资质、输变电工程专业承包资质、钢结构工程专业承包资质。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（三十六）中央建筑企业是指国务院国有资产管理部门直接监管的，主业为建筑业或下属一层级企业中建筑业企业数量较多的企业，具体名单见附件4-2。</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中央建筑企业下属一层级企业是指中央建筑企业全资或绝对控股的建筑业企业。</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（三十七）企业资产</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企业净资产以企业申请资质前一年度或当期经审计的财务报表中净资产指标为准考核。首次申请资质的，以企业《营业执照》所载注册资本为准考核；申请多项资质的，企业净资产不累加计算考核，按企业所申请资质和已拥有资质标准要求的净资产指标最高值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2.厂房包括企业自有或租赁的厂房。</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（三十八）企业主要人员</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1.企业主要人员包括：注册执业人员、技术职称人员（包括技术负责人）、现场管理人员、技术工人等4类人员。</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2.《标准》中所称中级及以上技术职称，是指设区的市级及以上人事主管部门或其授权的单位评审的工程系列专业技术职称。</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现场管理人员是指与企业依法签订1年以上劳动合同，由企业依法为其缴纳社会保险，并按规定取得省级住房城乡建设主管部门或有关部门颁发的相应岗位证书的人员，以及住房城乡建设部或国务院有关部门认可的行业协会颁发的相应岗位证书的人员。</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相应岗位证书包括：岗位培训考核合格证书、安全生产考核合格证书、职业资格证书等。</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技术工人是指与企业依法签订1年以上劳动合同，由企业依法为其缴纳社会保险，并取得住房城乡建设部、国务院有关部门、省级住房城乡建设主管部门或有关部门认可的机构或建筑业企业颁发的职业培训合格证书或职业技能等级证书的人员。</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企业以其全资或控股的劳务企业技术工人作为企业主要人员申请施工总承包资质的，技术工人社会保险应由其全资或绝对控股的劳务企业缴纳。</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5.企业主要人员应满足60周岁及以下且由企业为其缴纳社会保险的要求。</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6.企业主要人员在两家及以上企业受聘或注册的，不作为资质标准要求的有效人员考核。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7.技术负责人的资历、专业职称、业绩等方面按企业所申请资质的相应标准要求进行考核。企业应按所申请资质类别明确对应的1名专业技术负责人。</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8.中级及以上职称人员的“相关专业”按职称证书的岗位专业或毕业证书中所学专业进行考核。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其中，结构专业包括：土木工程、工民建、结构、建筑施工、建筑工程等专业。</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9.企业申请某一类别资质，企业主要人员中每类人员数量、专业、工种均应满足《标准》要求。一个人同时具有注册证书、技术职称、岗位证书、技术工人培训合格证书或职业技能等级证书中两个及以上的，只能作为一人考核；但一个人同时拥有注册证书和技术职称的，可同时作为注册人员和技术职称人员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10.企业申请多个类别资质，企业主要人员中每类人员数量、专业、工种等应分别满足《标准》要求，每类人员数量不累加考核。如：企业同时申请建筑工程和市政公用工程施工总承包一级资质，企业只要拥有150名中级工以上技术工人即可分别满足两个类别的技术工人指标要求。</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一个人具有两个及以上技术职称（注册资格）或专业工种的，可分别考核。如：一个人同时具有建筑工程职称证书和道路工程毕业证书，可分别作为企业申请建筑工程和市政公用工程施工总承包资质要求的职称人员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12.《标准》中要求×××专业、×××专业注册建造师合计不少于××人，不要求所列专业必须齐全。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13.《标准》中对职称人员专业作了限定，且要求专业齐全的，是指申报人员应由具有相应专业的技术职称人员组成，且每个专业至少有1人。如：建筑工程施工总承包一级资质标准中要求“建筑工程相关专业中级以上职称人员不少于30人，且结构、给排水、暖通、电气等专业齐全”，是指30人应当由结构、给排水、暖通、电气等4个专业中级以上有职称人员组成，且结构、给排水、暖通、电气各专业至少有1人，其他专业人员不予认可。</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14.《标准》未对技术职称人员专业作限定，但要求部分专业齐全的，是指要求齐全的专业至少有1人，其余申报人员专业不作限定。如：防水防腐保温工程专业承包一级资质标准中要求“工程序列中级以上职称和注册建造师合计不少于15人，且结构、材料或化工等专业齐全”，是指具有工程序列中级以上技术职称人员或注册建造师数量或两者之和的数量为15人，但其中至少应有1名结构专业、1名材料或化工专业人员，其他人员专业不作要求。</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15.《标准》中对技术职称人员专业作了限定，且未要求专业齐全的，是指相应专业的申报人员数量达到标准要求即可，每一类专业人员数量不作要求。如：水利水电工程施工总承包一级资质标准中要求“水利水电工程相关专业中级以上职称不少于60人”，指具有水利水电工程相关专业人员总数满足60人即可，每个专业人数不限，也不要求所有专业齐全。</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16.《标准》中现场管理人员岗位证书齐全是指企业申报人员中所要求岗位证书人员至少有1人，其他岗位证书人员数量不作要求。如：机场场道专业承包一级资质标准中要求“持有岗位证书的施工现场管理人员不少于30人，且施工员、质量员、安全员、材料员、资料员等人员齐全”，是指持有岗位证书的施工现场管理人员30人中至少有施工员、质量员、安全员、材料员、资料员各1人，其余人员可以是施工员、质量员、安全员、材料员、资料员、劳务员、造价员、测量员、试验员、标准员、机械员等任意一种人员。</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17.《标准》中未对技术工人的工种作出要求的，不对技术工人的工种进行考核。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18.《标准》中技术负责人（或注册建造师）主持完成的业绩是指作为施工项目经理或项目技术负责人主持完成的工程项目。其中，《标准》中考核指标为累计指标的，技术负责人（或注册建造师）主持完成的业绩不做累计考核。如：公路工程施工总承包二级资质标准中要求“近10年承担过下列3类工程施工，工程质量合格。（1）累计修建三级以上公路路基200公里以上……”，企业申请公路工程施工总承包三级资质时，技术负责人（或注册建造师）提供的主持完成的个人业绩应当是三级以上公路的路基工程项目即可，长度不作考核。 </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（三十九）技术装备</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《标准》中明确要求的设备应为企业自有设备，以企业设备购置发票为准进行考核；其中，申请港口与航道施工总承包资质的，应提供设备主要性能指标证明、所属权证明和检验合格证明。</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（四十）企业工程业绩和承包范围</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1.一项单位工程业绩同时满足多项技术指标的，只作为一项指标考核。《标准》中分别考核累计和单项技术指标的，同一工程业绩可同时考核，但铁路方面资质除外。</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业绩中要求的“×类中的×类”必须分别满足，不能相互替代。如：建筑工程一级资质标准，要求企业完成“4类中的2类以上工程”，是指企业完成的工程中，高度、层数、单体面积、跨度等4类考核指标中至少应满足2类，否则即为业绩不达标。</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3.企业申请多个类别资质的，工程业绩应当分别满足各类别资质标准条件。</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4.申请建筑工程施工总承包资质的，单位工程竣工验收合格后，方可作为施工总承包业绩考核。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5.企业以施工总承包方式承接的工程，不论该工程是否实行分包，均可作为其施工总承包业绩考核。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6.申请专业承包资质的，以企业依法单独承接的专业工程业绩考核。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7.施工总承包工程范围包括主体工程和配套工程。配套工程不得单独作为企业申报施工总承包资质工程业绩考核。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8.《标准》中要求的“近5年”或“近10年”，是指自申请资质年度起逆推5年或10年期间竣工的工程业绩。如：申报年度为2015年，“近5年”的业绩是指2010年1月1日之后竣工（交工）验收合格的项目。超过时限的代表工程业绩不予认可。</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9.超越本企业资质承包工程范围的代表工程业绩不予认可。企业以境外承包工程作为代表工程业绩申报的，不考核其是否超越资质承包工程范围。</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10.企业申报的工程业绩中项目负责人在项目实施时存在非本企业注册建造师、不具备注册建造师资格、超越注册建造师执业范围执业、或违反有关规定同时在两个及以上项目担任项目负责人的，企业该项工程业绩不予认可。</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11.保密工程不得作为企业代表工程业绩申报。</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12.单项合同额是指一个承包合同所载合同价。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13.建筑工程高度应为从标高正负零算起至檐口的高度。</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14.建筑工程层数是指正负零到檐口之间的楼层数，其中，设备层不计算在内，跃层按单层计算。</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15.群体建筑（无论基础是否相连）不作为单体建筑面积业绩考核。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16.轻钢、网架结构跨度业绩不作为建筑工程施工总承包跨度业绩考核。</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17.企业因负有工程质量、生产安全事故责任被降级、吊销资质，或因工程业绩弄虚作假申报资质被通报批评或撤销资质的，其相应工程业绩不得作为代表工程业绩申报。</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六、过渡期</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（四十一）自《规定》施行之日至2016年12月31日为过渡期。</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二）按原标准取得建筑业企业资质的企业应于2016年12月31日前，按照《规定》和《标准》及本实施意见的要求换发新版建筑业企业资质证书（以下简称换证）。对企业资产、主要人员、技术装备符合《标准》要求的，资质许可机关颁发新版建筑业企业资质证书，资质证书有效期为5年。自2017年1月1日起，旧版建筑业企业资质证书自行失效。</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对企业资产、主要人员、技术装备不满足《标准》要求的，资质许可机关不批准其相应资质换证，企业可在换证结果公布后3个月内提出低于原资质等级的同类别资质换证。超过3个月仍未提出申请，从最低等级资质申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企业应按照《规定》的许可程序一次性提出全部建筑业企业资质换证申请，并按照《建筑业企业资质申报材料清单》中换证要求提交相应材料。</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企业最多只能选择5个类别的专业承包资质换证，超过5个类别的其他专业承包资质按资质增项要求提出申请。</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（四十三）按原标准取得建筑业企业资质的企业，申请资质升级（含一级升特级）、资质增项的，既有全部建筑业企业资质应当按第四十二条规定同时申请资质换证。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（四十四）按原标准取得建筑业企业资质的企业原则上可申请《标准》中同类别同等级资质换证，其中：</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1.按原标准取得预拌商品混凝土、园林古建筑、机电设备安装、机场空管工程及航站楼弱电系统、附着升降脚手架、送变电工程等专业承包资质的企业，可申请《标准》中名称变更后的相应专业承包资质换证。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2.按原标准取得建筑防水、防腐保温、建筑智能化、电子、港口装卸设备安装、通航设备安装、水上交通管制工程等专业承包资质的企业，可申请《标准》中合并后的专业承包资质换证。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按原标准取得高耸构筑物、电信工程、水工建筑物基础处理、堤防、水工大坝、水工隧洞、火电设备安装、炉窑、冶炼机电设备安装、化工石油设备管道安装、管道工程等专业承包资质的企业，可申请《标准》中1项低于原资质等级并入的相应类别施工总承包资质换证；其中，按原标准取得堤防工程专业承包资质的企业也可申请不高于原资质等级的河湖整治工程专业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4.按原标准取得轨道交通工程专业承包资质的企业，可以申请一级及以下市政公用工程施工总承包资质换证。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5.按原标准取得建筑防水、防腐保温、建筑智能化、电子、建筑装修装饰工程等三级专业承包资质的企业，可申请《标准》中相应二级专业承包资质换证；按原标准取得建筑防水工程二级专业承包资质的企业，可申请防水防腐保温工程一级专业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6.按原标准取得公路交通工程、水上交通管制工程等不分等级专业承包资质的企业，可申请《标准》中相应一级专业承包资质换证。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7.按原标准取得模板作业分包、脚手架作业分包资质的企业，可申请《标准》中模板脚手架专业承包资质换证。</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（四十五）过渡期内，按原标准取得建筑业企业资质的企业原则上按照《标准》对应的资质类别及等级的承包工程范围承接工程，其中：</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1.按原标准取得被合并专业承包资质的企业，按照《标准》中合并后的专业承包资质承包范围承接工程。</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2.按原标准取得被并入相应施工总承包资质的专业承包资质企业，仍可在其专业承包资质许可范围内承接工程。</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3.按原标准取得爆破与拆除工程专业承包资质的，仍可在其专业承包资质许可范围内承接相应工程。</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4.按原标准取得建筑防水工程二级、三级专业承包资质的企业，分别按《标准》中防水防腐保温工程一级、二级专业承包资质承包范围承接工程。</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5.按原标准取得劳务分包资质的企业，按《标准》中施工劳务资质承包范围承接劳务作业，不再划分类别和等级。按原标准取得模板作业分包、脚手架作业分包资质的企业，在承接业务时只能签订劳务分包合同。</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六）住房城乡建设主管部门及其他有关主管部门实施建筑业企业资质动态监管时，对按原标准取得建筑业企业资质的企业，按《规定》和原标准进行动态监管；对按《标准》取得建筑业企业资质的企业，按《规定》和《标准》进行动态监管。</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七、其他</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七）企业申请施工总承包特级资质，仍按《施工总承包企业特级资质标准》（建市[2007]72号）和《施工总承包企业特级资质标准实施办法》（建市[2010]210号）有关规定执行，其中，《施工总承包企业特级资质标准》承包范围第4条改为“取得特级资质的企业，限承担施工单项合同额6000万元以上的建筑工程”；《施工总承包企业特级资质标准》中“房屋建筑”改为“建筑”，“冶炼”改为“冶金”。</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（四十八）企业申请燃气燃烧器具安装、维修企业资质，仍按《关于燃气燃烧器具安装、维修企业资质管理有关事项的通知》（建城[2007]250号）有关规定执行。</w:t>
      </w:r>
      <w:r>
        <w:rPr>
          <w:rFonts w:hint="eastAsia" w:ascii="宋体" w:hAnsi="宋体" w:eastAsia="宋体" w:cs="宋体"/>
          <w:b w:val="0"/>
          <w:bCs/>
          <w:i w:val="0"/>
          <w:caps w:val="0"/>
          <w:color w:val="333333"/>
          <w:spacing w:val="0"/>
          <w:sz w:val="21"/>
          <w:szCs w:val="21"/>
          <w:shd w:val="clear" w:fill="FFFFFF"/>
        </w:rPr>
        <w:br w:type="textWrapping"/>
      </w:r>
      <w:r>
        <w:rPr>
          <w:rFonts w:hint="eastAsia" w:ascii="宋体" w:hAnsi="宋体" w:eastAsia="宋体" w:cs="宋体"/>
          <w:b w:val="0"/>
          <w:bCs/>
          <w:i w:val="0"/>
          <w:caps w:val="0"/>
          <w:color w:val="333333"/>
          <w:spacing w:val="0"/>
          <w:sz w:val="21"/>
          <w:szCs w:val="21"/>
          <w:shd w:val="clear" w:fill="FFFFFF"/>
        </w:rPr>
        <w:t>　　（四十九）本实施意见自2015年3月1日起施行。2007年10月18日原建设部颁发的《建筑业企业资质管理规定实施意见》（建市[2007]241号）同时废止。</w:t>
      </w:r>
      <w:r>
        <w:rPr>
          <w:rFonts w:hint="eastAsia" w:ascii="宋体" w:hAnsi="宋体" w:eastAsia="宋体" w:cs="宋体"/>
          <w:b w:val="0"/>
          <w:bCs/>
          <w:i w:val="0"/>
          <w:caps w:val="0"/>
          <w:color w:val="333333"/>
          <w:spacing w:val="0"/>
          <w:sz w:val="21"/>
          <w:szCs w:val="21"/>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70A0B"/>
    <w:rsid w:val="1B6905EF"/>
    <w:rsid w:val="1DB26528"/>
    <w:rsid w:val="29967A5E"/>
    <w:rsid w:val="37534B4A"/>
    <w:rsid w:val="52670A0B"/>
    <w:rsid w:val="5C2C5672"/>
    <w:rsid w:val="7C2312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2016-03-14T14:09:00Z</dcterms:created>
  <dc:creator>pc-pc</dc:creator>
  <cp:lastModifiedBy>Administrator</cp:lastModifiedBy>
  <dcterms:modified xsi:type="dcterms:W3CDTF">2016-05-04T03:34:22Z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