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附件二</w:t>
      </w:r>
    </w:p>
    <w:tbl>
      <w:tblPr>
        <w:tblStyle w:val="3"/>
        <w:tblW w:w="940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1710"/>
        <w:gridCol w:w="1155"/>
        <w:gridCol w:w="1815"/>
        <w:gridCol w:w="2893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378" w:hRule="atLeast"/>
        </w:trPr>
        <w:tc>
          <w:tcPr>
            <w:tcW w:w="9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44"/>
                <w:szCs w:val="4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预拌混凝土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44"/>
                <w:szCs w:val="44"/>
                <w:lang w:bidi="ar"/>
                <w14:textFill>
                  <w14:solidFill>
                    <w14:schemeClr w14:val="tx1"/>
                  </w14:solidFill>
                </w14:textFill>
              </w:rPr>
              <w:t>行业质量专项自律检查表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检</w:t>
            </w:r>
            <w:r>
              <w:rPr>
                <w:rStyle w:val="4"/>
                <w:rFonts w:hint="default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查</w:t>
            </w:r>
            <w:r>
              <w:rPr>
                <w:rStyle w:val="4"/>
                <w:rFonts w:hint="default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Style w:val="4"/>
                <w:rFonts w:hint="default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检查结果</w:t>
            </w:r>
          </w:p>
        </w:tc>
        <w:tc>
          <w:tcPr>
            <w:tcW w:w="2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基本合格、不合格项与违法违规事实描述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基本合格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2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1.企业资质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5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Style w:val="6"/>
                <w:rFonts w:hint="default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资质证书是否符合规定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05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1.2是否建立质量管理体系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84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1.3</w:t>
            </w:r>
            <w:r>
              <w:rPr>
                <w:rStyle w:val="6"/>
                <w:rFonts w:hint="default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是否有出借、挂靠资质行为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33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1.4</w:t>
            </w:r>
            <w:r>
              <w:rPr>
                <w:rStyle w:val="6"/>
                <w:rFonts w:hint="default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人员配置与岗位设置是否符合资质标准要求，且培训合格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9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试验室的管理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08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设备仪器数量及能力是否符合资质等级和精度要求（生产设备、检定周期内、试验仪器）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84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2.2设备仪器是否一机一档、管理规范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8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2.3检测环境是否满足规范标准要求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223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2.4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设备仪器三色标识是否齐全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90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是否有主要仪器设备操作规程和使用记录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2.6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试验场所设置是否满足实验需要，有不利影响时是否有效隔离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Style w:val="6"/>
                <w:rFonts w:hint="default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是否配备停电、停水等应急的措施，以免影响试验工作的质量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实验原始记录与报告编号是否按年度统一编号，且编号连续唯一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所用标准是否现行有效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2.10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是否建立不合格项目台帐。发现不合格报告是否及时登记、上报、反馈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2.11</w:t>
            </w:r>
            <w:r>
              <w:rPr>
                <w:rStyle w:val="6"/>
                <w:rFonts w:hint="default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样品的标识是否唯一、有效、传递能溯源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2.12</w:t>
            </w:r>
            <w:r>
              <w:rPr>
                <w:rStyle w:val="6"/>
                <w:rFonts w:hint="default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原始记录信息是否齐全，真实有效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2.13</w:t>
            </w:r>
            <w:r>
              <w:rPr>
                <w:rStyle w:val="6"/>
                <w:rFonts w:hint="default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有温湿度要求的试验是否符合标准规范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原材料的管理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3.1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是否分仓贮存，有明显的标识且标识信息齐全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3.2</w:t>
            </w:r>
            <w:r>
              <w:rPr>
                <w:rStyle w:val="6"/>
                <w:rFonts w:hint="default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原材料（水泥、砂石、粉煤灰、矿物掺合料、外加剂）是否符合国家标准，是否按照要求进行复试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生产过程控制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生产环境与条件是否满足规范要求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4.2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配合比设计及调整程度是否满足规范要求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4.3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原材料计量是否满足规范要求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4.4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搅拌与抽检是否满足规范要求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出厂把关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5.1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抽测与验收是否按照规范要求进行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5.2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留样管理与处置是否满足规范要求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5.3</w:t>
            </w:r>
            <w:r>
              <w:rPr>
                <w:rStyle w:val="6"/>
                <w:rFonts w:hint="default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是否严格执行检测程序，管理是否规范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5.4</w:t>
            </w:r>
            <w:r>
              <w:rPr>
                <w:rStyle w:val="6"/>
                <w:rFonts w:hint="default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是否使用正确的标准规范指导检测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技术资料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6.1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技术资料是否齐全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6.2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原始记录和检测报告的溯源性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6.3</w:t>
            </w:r>
            <w:r>
              <w:rPr>
                <w:rStyle w:val="7"/>
                <w:rFonts w:hint="eastAsia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归档是否及时与规范，且档案室是否规范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绿色生产情况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Style w:val="4"/>
                <w:rFonts w:hint="default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市场行为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Style w:val="6"/>
                <w:rFonts w:hint="default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是否恶意压低销售价格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Style w:val="6"/>
                <w:rFonts w:hint="default" w:ascii="仿宋" w:hAnsi="仿宋" w:eastAsia="仿宋" w:cs="仿宋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是否签订销售合同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自查自纠情况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检查组成员签字：</w:t>
            </w:r>
          </w:p>
        </w:tc>
        <w:tc>
          <w:tcPr>
            <w:tcW w:w="7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被检查单位代表签字：</w:t>
      </w:r>
    </w:p>
    <w:p>
      <w:bookmarkStart w:id="0" w:name="_GoBack"/>
      <w:bookmarkEnd w:id="0"/>
    </w:p>
    <w:sectPr>
      <w:pgSz w:w="11906" w:h="16838"/>
      <w:pgMar w:top="1440" w:right="6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B2433"/>
    <w:rsid w:val="4E0B24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41"/>
    <w:basedOn w:val="2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6">
    <w:name w:val="font6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2016-07-05T03:56:00Z</dcterms:created>
  <dc:creator>Administrator</dc:creator>
  <cp:lastModifiedBy>Administrator</cp:lastModifiedBy>
  <dcterms:modified xsi:type="dcterms:W3CDTF">2016-07-05T03:57:31Z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