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bCs/>
          <w:sz w:val="44"/>
          <w:szCs w:val="44"/>
        </w:rPr>
      </w:pPr>
      <w:bookmarkStart w:id="0" w:name="_GoBack"/>
      <w:bookmarkEnd w:id="0"/>
      <w:r>
        <w:rPr>
          <w:rFonts w:hint="eastAsia" w:ascii="新宋体" w:hAnsi="新宋体" w:eastAsia="新宋体" w:cs="新宋体"/>
          <w:b/>
          <w:bCs/>
          <w:sz w:val="44"/>
          <w:szCs w:val="44"/>
        </w:rPr>
        <w:t>贵州省预拌混凝土行业自律公约</w:t>
      </w:r>
    </w:p>
    <w:p>
      <w:pPr>
        <w:rPr>
          <w:rFonts w:ascii="仿宋" w:hAnsi="仿宋" w:eastAsia="仿宋"/>
        </w:rPr>
      </w:pPr>
    </w:p>
    <w:p>
      <w:pPr>
        <w:snapToGrid w:val="0"/>
        <w:spacing w:afterLines="50" w:line="520" w:lineRule="exact"/>
        <w:ind w:firstLine="600" w:firstLineChars="200"/>
        <w:rPr>
          <w:rFonts w:ascii="仿宋" w:hAnsi="仿宋" w:eastAsia="仿宋" w:cs="仿宋"/>
          <w:b/>
          <w:bCs/>
          <w:sz w:val="30"/>
          <w:szCs w:val="30"/>
        </w:rPr>
      </w:pPr>
      <w:r>
        <w:rPr>
          <w:rFonts w:hint="eastAsia" w:ascii="仿宋" w:hAnsi="仿宋" w:eastAsia="仿宋" w:cs="仿宋"/>
          <w:sz w:val="30"/>
          <w:szCs w:val="30"/>
        </w:rPr>
        <w:t>根据《国务院办公厅关于促进建材工业稳增长调结构增效益的指导意见》（国办发［</w:t>
      </w:r>
      <w:r>
        <w:rPr>
          <w:rFonts w:ascii="仿宋" w:hAnsi="仿宋" w:eastAsia="仿宋" w:cs="仿宋"/>
          <w:sz w:val="30"/>
          <w:szCs w:val="30"/>
        </w:rPr>
        <w:t>2016</w:t>
      </w:r>
      <w:r>
        <w:rPr>
          <w:rFonts w:hint="eastAsia" w:ascii="仿宋" w:hAnsi="仿宋" w:eastAsia="仿宋" w:cs="仿宋"/>
          <w:sz w:val="30"/>
          <w:szCs w:val="30"/>
        </w:rPr>
        <w:t>］</w:t>
      </w:r>
      <w:r>
        <w:rPr>
          <w:rFonts w:ascii="仿宋" w:hAnsi="仿宋" w:eastAsia="仿宋" w:cs="仿宋"/>
          <w:sz w:val="30"/>
          <w:szCs w:val="30"/>
        </w:rPr>
        <w:t>34</w:t>
      </w:r>
      <w:r>
        <w:rPr>
          <w:rFonts w:hint="eastAsia" w:ascii="仿宋" w:hAnsi="仿宋" w:eastAsia="仿宋" w:cs="仿宋"/>
          <w:sz w:val="30"/>
          <w:szCs w:val="30"/>
        </w:rPr>
        <w:t>号）</w:t>
      </w:r>
      <w:r>
        <w:rPr>
          <w:rFonts w:hint="eastAsia" w:ascii="仿宋" w:hAnsi="仿宋" w:eastAsia="仿宋" w:cs="仿宋"/>
          <w:sz w:val="30"/>
          <w:szCs w:val="30"/>
          <w:lang w:eastAsia="zh-CN"/>
        </w:rPr>
        <w:t>、</w:t>
      </w:r>
      <w:r>
        <w:rPr>
          <w:rStyle w:val="8"/>
          <w:rFonts w:hint="eastAsia" w:ascii="仿宋" w:hAnsi="仿宋" w:eastAsia="仿宋" w:cs="仿宋"/>
          <w:b w:val="0"/>
          <w:bCs/>
          <w:sz w:val="30"/>
          <w:szCs w:val="30"/>
          <w:lang w:eastAsia="zh-CN"/>
        </w:rPr>
        <w:t>《</w:t>
      </w:r>
      <w:r>
        <w:rPr>
          <w:rStyle w:val="8"/>
          <w:rFonts w:hint="eastAsia" w:ascii="仿宋" w:hAnsi="仿宋" w:eastAsia="仿宋" w:cs="仿宋"/>
          <w:b w:val="0"/>
          <w:bCs/>
          <w:sz w:val="30"/>
          <w:szCs w:val="30"/>
        </w:rPr>
        <w:t>省人民政府办公厅关于促进建材工业稳增长调结构增效益的实施意见</w:t>
      </w:r>
      <w:r>
        <w:rPr>
          <w:rStyle w:val="8"/>
          <w:rFonts w:hint="eastAsia" w:ascii="仿宋" w:hAnsi="仿宋" w:eastAsia="仿宋" w:cs="仿宋"/>
          <w:b w:val="0"/>
          <w:bCs/>
          <w:sz w:val="30"/>
          <w:szCs w:val="30"/>
          <w:lang w:eastAsia="zh-CN"/>
        </w:rPr>
        <w:t>》</w:t>
      </w:r>
      <w:r>
        <w:rPr>
          <w:rStyle w:val="8"/>
          <w:rFonts w:hint="eastAsia" w:ascii="仿宋" w:hAnsi="仿宋" w:eastAsia="仿宋" w:cs="仿宋"/>
          <w:b w:val="0"/>
          <w:bCs/>
          <w:sz w:val="30"/>
          <w:szCs w:val="30"/>
          <w:lang w:val="en-US" w:eastAsia="zh-CN"/>
        </w:rPr>
        <w:t>等</w:t>
      </w:r>
      <w:r>
        <w:rPr>
          <w:rFonts w:hint="eastAsia" w:ascii="仿宋" w:hAnsi="仿宋" w:eastAsia="仿宋" w:cs="仿宋"/>
          <w:sz w:val="30"/>
          <w:szCs w:val="30"/>
        </w:rPr>
        <w:t>相关要求，</w:t>
      </w:r>
      <w:r>
        <w:rPr>
          <w:rFonts w:hint="eastAsia" w:ascii="仿宋" w:hAnsi="仿宋" w:eastAsia="仿宋" w:cs="仿宋"/>
          <w:color w:val="000000"/>
          <w:sz w:val="30"/>
          <w:szCs w:val="30"/>
        </w:rPr>
        <w:t>牢固树立和贯彻落实创新、协调、绿色、开放、共享的发展理念，抓住产能过剩、结构扭曲、无序竞争等关键问题；在供给侧截长补短、压减过剩产能，着力推进新型</w:t>
      </w:r>
      <w:r>
        <w:rPr>
          <w:rFonts w:hint="eastAsia" w:ascii="仿宋" w:hAnsi="仿宋" w:eastAsia="仿宋" w:cs="仿宋"/>
          <w:color w:val="000000"/>
          <w:sz w:val="30"/>
          <w:szCs w:val="30"/>
          <w:lang w:val="en-US" w:eastAsia="zh-CN"/>
        </w:rPr>
        <w:t>协</w:t>
      </w:r>
      <w:r>
        <w:rPr>
          <w:rFonts w:hint="eastAsia" w:ascii="仿宋" w:hAnsi="仿宋" w:eastAsia="仿宋" w:cs="仿宋"/>
          <w:color w:val="000000"/>
          <w:sz w:val="30"/>
          <w:szCs w:val="30"/>
        </w:rPr>
        <w:t>作模式，改善企业发展环境；加快推进高性能混凝土生产和应用，积极开展行业</w:t>
      </w:r>
      <w:r>
        <w:rPr>
          <w:rFonts w:hint="eastAsia" w:ascii="仿宋" w:hAnsi="仿宋" w:eastAsia="仿宋" w:cs="仿宋"/>
          <w:color w:val="000000"/>
          <w:sz w:val="30"/>
          <w:szCs w:val="30"/>
          <w:lang w:val="en-US" w:eastAsia="zh-CN"/>
        </w:rPr>
        <w:t>资源整合</w:t>
      </w:r>
      <w:r>
        <w:rPr>
          <w:rFonts w:hint="eastAsia" w:ascii="仿宋" w:hAnsi="仿宋" w:eastAsia="仿宋" w:cs="仿宋"/>
          <w:color w:val="000000"/>
          <w:sz w:val="30"/>
          <w:szCs w:val="30"/>
        </w:rPr>
        <w:t>，优化产业布局和结构性调整，有效提高预拌混凝土行业的质量和效益。</w:t>
      </w:r>
      <w:r>
        <w:rPr>
          <w:rFonts w:hint="eastAsia" w:ascii="仿宋" w:hAnsi="仿宋" w:eastAsia="仿宋" w:cs="仿宋"/>
          <w:sz w:val="30"/>
          <w:szCs w:val="30"/>
        </w:rPr>
        <w:t>充分发挥协会作用，完善行规行约，加强行业自律，引导企业遵规守法、规范经营，诚实守信、公平竞争，建立“共建、共治、共享”的行业自律机制，确保不限制相关市场的竞争，确保建筑工程质量</w:t>
      </w:r>
      <w:r>
        <w:rPr>
          <w:rFonts w:hint="default" w:ascii="仿宋" w:hAnsi="仿宋" w:eastAsia="仿宋" w:cs="仿宋"/>
          <w:sz w:val="30"/>
          <w:szCs w:val="30"/>
          <w:lang w:val="en-US"/>
        </w:rPr>
        <w:t>.</w:t>
      </w:r>
      <w:r>
        <w:rPr>
          <w:rFonts w:hint="eastAsia" w:ascii="仿宋" w:hAnsi="仿宋" w:eastAsia="仿宋" w:cs="仿宋"/>
          <w:sz w:val="30"/>
          <w:szCs w:val="30"/>
        </w:rPr>
        <w:t>根据国家有关法律、法规和</w:t>
      </w:r>
      <w:r>
        <w:rPr>
          <w:rFonts w:hint="eastAsia" w:ascii="仿宋" w:hAnsi="仿宋" w:eastAsia="仿宋" w:cs="仿宋"/>
          <w:sz w:val="30"/>
          <w:szCs w:val="30"/>
          <w:lang w:val="en-US" w:eastAsia="zh-CN"/>
        </w:rPr>
        <w:t>自律推进预拌混凝土</w:t>
      </w:r>
      <w:r>
        <w:rPr>
          <w:rFonts w:hint="eastAsia" w:ascii="仿宋" w:hAnsi="仿宋" w:eastAsia="仿宋" w:cs="仿宋"/>
          <w:sz w:val="30"/>
          <w:szCs w:val="30"/>
        </w:rPr>
        <w:t>行业供给侧结构性改革，经行业会员共同协商，制定本公约。</w:t>
      </w:r>
    </w:p>
    <w:p>
      <w:pPr>
        <w:snapToGrid w:val="0"/>
        <w:spacing w:afterLines="50" w:line="520" w:lineRule="exact"/>
        <w:ind w:firstLine="1205" w:firstLineChars="400"/>
        <w:rPr>
          <w:rFonts w:ascii="宋体"/>
          <w:b/>
          <w:bCs/>
          <w:sz w:val="30"/>
          <w:szCs w:val="30"/>
        </w:rPr>
      </w:pPr>
      <w:r>
        <w:rPr>
          <w:rFonts w:ascii="仿宋" w:hAnsi="仿宋" w:eastAsia="仿宋" w:cs="仿宋"/>
          <w:b/>
          <w:bCs/>
          <w:sz w:val="30"/>
          <w:szCs w:val="30"/>
        </w:rPr>
        <w:t xml:space="preserve">            </w:t>
      </w:r>
      <w:r>
        <w:rPr>
          <w:rFonts w:ascii="宋体" w:hAnsi="宋体" w:cs="宋体"/>
          <w:b/>
          <w:bCs/>
          <w:sz w:val="32"/>
          <w:szCs w:val="32"/>
        </w:rPr>
        <w:t xml:space="preserve"> </w:t>
      </w: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总则</w:t>
      </w:r>
    </w:p>
    <w:p>
      <w:pPr>
        <w:snapToGrid w:val="0"/>
        <w:spacing w:afterLines="50"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本公约依据《中华人民共和国合同法》、《中华人民共和国环保法》、《中华人民共和国反垄断法》、《中华人民共和国反不正当竞争法》、《中华人民共和国建筑法》、《建筑业企业资质管理规定》、《建设工程质量管理条例》等有关规定制定。</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公约内容中关于成员单位应遵守的义务，属成员单位加入公约时根据《中华人民共和国合同法》规定对已加入公约的成员单位作出承诺，成员加入公约后应当遵照执行。</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 xml:space="preserve">第三条 </w:t>
      </w:r>
      <w:r>
        <w:rPr>
          <w:rFonts w:hint="eastAsia" w:ascii="仿宋" w:hAnsi="仿宋" w:eastAsia="仿宋" w:cs="仿宋"/>
          <w:sz w:val="30"/>
          <w:szCs w:val="30"/>
        </w:rPr>
        <w:t>本公约旨在规范预拌混凝土行业从业者行为，规范行业管理，维护行业公平竞争，保证预拌混凝土质量，确保建筑工程质量安全，促进预拌混凝土行业稳增长、调结构、增效益。</w:t>
      </w:r>
    </w:p>
    <w:p>
      <w:pPr>
        <w:snapToGrid w:val="0"/>
        <w:spacing w:afterLines="50" w:line="520" w:lineRule="exact"/>
        <w:ind w:firstLine="600" w:firstLineChars="200"/>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b/>
          <w:bCs/>
          <w:sz w:val="30"/>
          <w:szCs w:val="30"/>
        </w:rPr>
        <w:t xml:space="preserve">第四条 </w:t>
      </w:r>
      <w:r>
        <w:rPr>
          <w:rFonts w:hint="eastAsia" w:ascii="仿宋" w:hAnsi="仿宋" w:eastAsia="仿宋" w:cs="仿宋"/>
          <w:sz w:val="30"/>
          <w:szCs w:val="30"/>
        </w:rPr>
        <w:t>贵州省预拌混凝土行业自律的基本原则是守法、公平、诚信，宗旨是</w:t>
      </w:r>
      <w:r>
        <w:rPr>
          <w:rFonts w:hint="eastAsia" w:ascii="仿宋" w:hAnsi="仿宋" w:eastAsia="仿宋" w:cs="仿宋"/>
          <w:sz w:val="30"/>
          <w:szCs w:val="30"/>
          <w:lang w:val="en-US" w:eastAsia="zh-CN"/>
        </w:rPr>
        <w:t>企业自律</w:t>
      </w:r>
      <w:r>
        <w:rPr>
          <w:rFonts w:hint="eastAsia" w:ascii="仿宋" w:hAnsi="仿宋" w:eastAsia="仿宋" w:cs="仿宋"/>
          <w:sz w:val="30"/>
          <w:szCs w:val="30"/>
        </w:rPr>
        <w:t>、</w:t>
      </w:r>
      <w:r>
        <w:rPr>
          <w:rFonts w:hint="eastAsia" w:ascii="仿宋" w:hAnsi="仿宋" w:eastAsia="仿宋" w:cs="仿宋"/>
          <w:sz w:val="30"/>
          <w:szCs w:val="30"/>
          <w:lang w:val="en-US" w:eastAsia="zh-CN"/>
        </w:rPr>
        <w:t>绿色智造</w:t>
      </w:r>
      <w:r>
        <w:rPr>
          <w:rFonts w:hint="eastAsia" w:ascii="仿宋" w:hAnsi="仿宋" w:eastAsia="仿宋" w:cs="仿宋"/>
          <w:sz w:val="30"/>
          <w:szCs w:val="30"/>
        </w:rPr>
        <w:t>、</w:t>
      </w:r>
      <w:r>
        <w:rPr>
          <w:rFonts w:hint="eastAsia" w:ascii="仿宋" w:hAnsi="仿宋" w:eastAsia="仿宋" w:cs="仿宋"/>
          <w:sz w:val="30"/>
          <w:szCs w:val="30"/>
          <w:lang w:val="en-US" w:eastAsia="zh-CN"/>
        </w:rPr>
        <w:t>协同发展</w:t>
      </w:r>
      <w:r>
        <w:rPr>
          <w:rFonts w:hint="eastAsia" w:ascii="仿宋" w:hAnsi="仿宋" w:eastAsia="仿宋" w:cs="仿宋"/>
          <w:sz w:val="30"/>
          <w:szCs w:val="30"/>
        </w:rPr>
        <w:t>。</w:t>
      </w:r>
    </w:p>
    <w:p>
      <w:pPr>
        <w:snapToGrid w:val="0"/>
        <w:spacing w:afterLines="50" w:line="520" w:lineRule="exact"/>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b/>
          <w:bCs/>
          <w:sz w:val="30"/>
          <w:szCs w:val="30"/>
        </w:rPr>
        <w:t>第五条</w:t>
      </w:r>
      <w:r>
        <w:rPr>
          <w:rFonts w:ascii="仿宋" w:hAnsi="仿宋" w:eastAsia="仿宋" w:cs="仿宋"/>
          <w:sz w:val="30"/>
          <w:szCs w:val="30"/>
        </w:rPr>
        <w:t xml:space="preserve"> </w:t>
      </w:r>
      <w:r>
        <w:rPr>
          <w:rFonts w:hint="eastAsia" w:ascii="仿宋" w:hAnsi="仿宋" w:eastAsia="仿宋" w:cs="仿宋"/>
          <w:sz w:val="30"/>
          <w:szCs w:val="30"/>
        </w:rPr>
        <w:t>倡议全行业从业者加入本公约，从维护全行业整体利益和行业信誉的高度出发，积极推进行业自律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企业自律</w:t>
      </w:r>
      <w:r>
        <w:rPr>
          <w:rFonts w:hint="eastAsia" w:ascii="仿宋" w:hAnsi="仿宋" w:eastAsia="仿宋" w:cs="仿宋"/>
          <w:sz w:val="30"/>
          <w:szCs w:val="30"/>
        </w:rPr>
        <w:t>，创造良好的行业</w:t>
      </w:r>
      <w:r>
        <w:rPr>
          <w:rFonts w:hint="eastAsia" w:ascii="仿宋" w:hAnsi="仿宋" w:eastAsia="仿宋" w:cs="仿宋"/>
          <w:sz w:val="30"/>
          <w:szCs w:val="30"/>
          <w:lang w:val="en-US" w:eastAsia="zh-CN"/>
        </w:rPr>
        <w:t>协同</w:t>
      </w:r>
      <w:r>
        <w:rPr>
          <w:rFonts w:hint="eastAsia" w:ascii="仿宋" w:hAnsi="仿宋" w:eastAsia="仿宋" w:cs="仿宋"/>
          <w:sz w:val="30"/>
          <w:szCs w:val="30"/>
        </w:rPr>
        <w:t>发展环境。确保预拌混凝土</w:t>
      </w:r>
      <w:r>
        <w:rPr>
          <w:rFonts w:hint="eastAsia" w:ascii="仿宋" w:hAnsi="仿宋" w:eastAsia="仿宋" w:cs="仿宋"/>
          <w:sz w:val="30"/>
          <w:szCs w:val="30"/>
          <w:lang w:val="en-US" w:eastAsia="zh-CN"/>
        </w:rPr>
        <w:t>企业提</w:t>
      </w:r>
      <w:r>
        <w:rPr>
          <w:rFonts w:hint="eastAsia" w:ascii="仿宋" w:hAnsi="仿宋" w:eastAsia="仿宋" w:cs="仿宋"/>
          <w:sz w:val="30"/>
          <w:szCs w:val="30"/>
        </w:rPr>
        <w:t>质</w:t>
      </w:r>
      <w:r>
        <w:rPr>
          <w:rFonts w:hint="eastAsia" w:ascii="仿宋" w:hAnsi="仿宋" w:eastAsia="仿宋" w:cs="仿宋"/>
          <w:sz w:val="30"/>
          <w:szCs w:val="30"/>
          <w:lang w:val="en-US" w:eastAsia="zh-CN"/>
        </w:rPr>
        <w:t>增效；</w:t>
      </w:r>
      <w:r>
        <w:rPr>
          <w:rFonts w:hint="eastAsia" w:ascii="仿宋" w:hAnsi="仿宋" w:eastAsia="仿宋" w:cs="仿宋"/>
          <w:sz w:val="30"/>
          <w:szCs w:val="30"/>
        </w:rPr>
        <w:t>加快推进预拌混凝土绿色</w:t>
      </w:r>
      <w:r>
        <w:rPr>
          <w:rFonts w:hint="eastAsia" w:ascii="仿宋" w:hAnsi="仿宋" w:eastAsia="仿宋" w:cs="仿宋"/>
          <w:sz w:val="30"/>
          <w:szCs w:val="30"/>
          <w:lang w:val="en-US" w:eastAsia="zh-CN"/>
        </w:rPr>
        <w:t>智造；加快推进</w:t>
      </w:r>
      <w:r>
        <w:rPr>
          <w:rFonts w:hint="eastAsia" w:ascii="仿宋" w:hAnsi="仿宋" w:eastAsia="仿宋" w:cs="仿宋"/>
          <w:sz w:val="30"/>
          <w:szCs w:val="30"/>
        </w:rPr>
        <w:t>高性能混凝土</w:t>
      </w:r>
      <w:r>
        <w:rPr>
          <w:rFonts w:hint="eastAsia" w:ascii="仿宋" w:hAnsi="仿宋" w:eastAsia="仿宋" w:cs="仿宋"/>
          <w:sz w:val="30"/>
          <w:szCs w:val="30"/>
          <w:lang w:val="en-US" w:eastAsia="zh-CN"/>
        </w:rPr>
        <w:t>普及应用。</w:t>
      </w:r>
      <w:r>
        <w:rPr>
          <w:rFonts w:hint="eastAsia" w:ascii="仿宋" w:hAnsi="仿宋" w:eastAsia="仿宋" w:cs="仿宋"/>
          <w:sz w:val="30"/>
          <w:szCs w:val="30"/>
        </w:rPr>
        <w:t>严禁破坏行业信誉，损害行业的共同利益，</w:t>
      </w:r>
      <w:r>
        <w:rPr>
          <w:rFonts w:hint="eastAsia" w:ascii="仿宋" w:hAnsi="仿宋" w:eastAsia="仿宋" w:cs="仿宋"/>
          <w:bCs/>
          <w:color w:val="000000" w:themeColor="text1"/>
          <w:sz w:val="30"/>
          <w:szCs w:val="30"/>
        </w:rPr>
        <w:t>缓解销售量严重下降和预拌混凝土产能明显过剩</w:t>
      </w:r>
      <w:r>
        <w:rPr>
          <w:rFonts w:hint="eastAsia" w:ascii="仿宋" w:hAnsi="仿宋" w:eastAsia="仿宋" w:cs="仿宋"/>
          <w:sz w:val="30"/>
          <w:szCs w:val="30"/>
        </w:rPr>
        <w:t>。</w:t>
      </w:r>
    </w:p>
    <w:p>
      <w:pPr>
        <w:snapToGrid w:val="0"/>
        <w:spacing w:afterLines="50"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贵州省预拌混凝土行业协会为本公约的</w:t>
      </w:r>
      <w:r>
        <w:rPr>
          <w:rFonts w:hint="eastAsia" w:ascii="仿宋" w:hAnsi="仿宋" w:eastAsia="仿宋" w:cs="仿宋"/>
          <w:sz w:val="30"/>
          <w:szCs w:val="30"/>
          <w:lang w:val="en-US" w:eastAsia="zh-CN"/>
        </w:rPr>
        <w:t>总</w:t>
      </w:r>
      <w:r>
        <w:rPr>
          <w:rFonts w:hint="eastAsia" w:ascii="仿宋" w:hAnsi="仿宋" w:eastAsia="仿宋" w:cs="仿宋"/>
          <w:sz w:val="30"/>
          <w:szCs w:val="30"/>
        </w:rPr>
        <w:t>执行机构，</w:t>
      </w:r>
      <w:r>
        <w:rPr>
          <w:rFonts w:hint="eastAsia" w:ascii="仿宋" w:hAnsi="仿宋" w:eastAsia="仿宋" w:cs="仿宋"/>
          <w:sz w:val="30"/>
          <w:szCs w:val="30"/>
          <w:lang w:val="en-US" w:eastAsia="zh-CN"/>
        </w:rPr>
        <w:t>各市（州）混凝土协会（办事处）为各市（州）本公约执行机构，</w:t>
      </w:r>
      <w:r>
        <w:rPr>
          <w:rFonts w:hint="eastAsia" w:ascii="仿宋" w:hAnsi="仿宋" w:eastAsia="仿宋" w:cs="仿宋"/>
          <w:sz w:val="30"/>
          <w:szCs w:val="30"/>
        </w:rPr>
        <w:t>负责组织实施本公约。成员单位违反公约规定内容，且拒绝接受处罚的，贵州省预拌混凝土行业协会</w:t>
      </w:r>
      <w:r>
        <w:rPr>
          <w:rFonts w:hint="eastAsia" w:ascii="仿宋" w:hAnsi="仿宋" w:eastAsia="仿宋" w:cs="仿宋"/>
          <w:sz w:val="30"/>
          <w:szCs w:val="30"/>
          <w:lang w:val="en-US" w:eastAsia="zh-CN"/>
        </w:rPr>
        <w:t>和各市（州）混凝土协会（办事处）</w:t>
      </w:r>
      <w:r>
        <w:rPr>
          <w:rFonts w:hint="eastAsia" w:ascii="仿宋" w:hAnsi="仿宋" w:eastAsia="仿宋" w:cs="仿宋"/>
          <w:sz w:val="30"/>
          <w:szCs w:val="30"/>
        </w:rPr>
        <w:t xml:space="preserve">有权以自身名义代表其他公约成员基于本公约规定向具有管辖权的人民法院提起诉讼。 </w:t>
      </w:r>
    </w:p>
    <w:p>
      <w:pPr>
        <w:snapToGrid w:val="0"/>
        <w:spacing w:afterLines="50" w:line="520" w:lineRule="exact"/>
        <w:ind w:firstLine="600" w:firstLineChars="200"/>
        <w:rPr>
          <w:rFonts w:ascii="仿宋" w:hAnsi="仿宋" w:eastAsia="仿宋" w:cs="仿宋"/>
          <w:sz w:val="30"/>
          <w:szCs w:val="30"/>
        </w:rPr>
      </w:pPr>
    </w:p>
    <w:p>
      <w:pPr>
        <w:snapToGrid w:val="0"/>
        <w:spacing w:afterLines="50" w:line="520" w:lineRule="exact"/>
        <w:rPr>
          <w:rFonts w:ascii="仿宋" w:hAnsi="仿宋" w:eastAsia="仿宋"/>
          <w:b/>
          <w:bCs/>
          <w:sz w:val="30"/>
          <w:szCs w:val="30"/>
        </w:rPr>
      </w:pPr>
      <w:r>
        <w:rPr>
          <w:rFonts w:ascii="仿宋" w:hAnsi="仿宋" w:eastAsia="仿宋" w:cs="仿宋"/>
          <w:b/>
          <w:bCs/>
          <w:sz w:val="30"/>
          <w:szCs w:val="30"/>
        </w:rPr>
        <w:t xml:space="preserve">                </w:t>
      </w:r>
      <w:r>
        <w:rPr>
          <w:rFonts w:hint="eastAsia" w:ascii="仿宋" w:hAnsi="仿宋" w:eastAsia="仿宋" w:cs="仿宋"/>
          <w:b/>
          <w:bCs/>
          <w:sz w:val="32"/>
          <w:szCs w:val="32"/>
        </w:rPr>
        <w:t>第二章</w:t>
      </w:r>
      <w:r>
        <w:rPr>
          <w:rFonts w:ascii="仿宋" w:hAnsi="仿宋" w:eastAsia="仿宋" w:cs="仿宋"/>
          <w:b/>
          <w:bCs/>
          <w:sz w:val="32"/>
          <w:szCs w:val="32"/>
        </w:rPr>
        <w:t xml:space="preserve">  </w:t>
      </w:r>
      <w:r>
        <w:rPr>
          <w:rFonts w:hint="eastAsia" w:ascii="仿宋" w:hAnsi="仿宋" w:eastAsia="仿宋" w:cs="仿宋"/>
          <w:b/>
          <w:bCs/>
          <w:sz w:val="32"/>
          <w:szCs w:val="32"/>
        </w:rPr>
        <w:t>自律条款</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第七条</w:t>
      </w:r>
      <w:r>
        <w:rPr>
          <w:rFonts w:ascii="仿宋" w:hAnsi="仿宋" w:eastAsia="仿宋" w:cs="仿宋"/>
          <w:sz w:val="30"/>
          <w:szCs w:val="30"/>
        </w:rPr>
        <w:t xml:space="preserve"> </w:t>
      </w:r>
      <w:r>
        <w:rPr>
          <w:rFonts w:hint="eastAsia" w:ascii="仿宋" w:hAnsi="仿宋" w:eastAsia="仿宋" w:cs="仿宋"/>
          <w:sz w:val="30"/>
          <w:szCs w:val="30"/>
        </w:rPr>
        <w:t>公约成员必须自觉履行质量、安全、环保、能耗、税收等企业主体责任</w:t>
      </w:r>
      <w:r>
        <w:rPr>
          <w:rFonts w:hint="eastAsia" w:ascii="仿宋" w:hAnsi="仿宋" w:eastAsia="仿宋" w:cs="仿宋"/>
          <w:sz w:val="30"/>
          <w:szCs w:val="30"/>
          <w:lang w:val="en-US" w:eastAsia="zh-CN"/>
        </w:rPr>
        <w:t>及行业协会编制发布的各项《团体标准》</w:t>
      </w:r>
      <w:r>
        <w:rPr>
          <w:rFonts w:hint="eastAsia" w:ascii="仿宋" w:hAnsi="仿宋" w:eastAsia="仿宋" w:cs="仿宋"/>
          <w:sz w:val="30"/>
          <w:szCs w:val="30"/>
        </w:rPr>
        <w:t>，依法依规</w:t>
      </w:r>
      <w:r>
        <w:rPr>
          <w:rFonts w:hint="eastAsia" w:ascii="仿宋" w:hAnsi="仿宋" w:eastAsia="仿宋" w:cs="仿宋"/>
          <w:sz w:val="30"/>
          <w:szCs w:val="30"/>
          <w:lang w:val="en-US" w:eastAsia="zh-CN"/>
        </w:rPr>
        <w:t>依标准</w:t>
      </w:r>
      <w:r>
        <w:rPr>
          <w:rFonts w:hint="eastAsia" w:ascii="仿宋" w:hAnsi="仿宋" w:eastAsia="仿宋" w:cs="仿宋"/>
          <w:sz w:val="30"/>
          <w:szCs w:val="30"/>
        </w:rPr>
        <w:t>从事预拌混凝土生产经营活动。</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第八条</w:t>
      </w:r>
      <w:r>
        <w:rPr>
          <w:rFonts w:ascii="仿宋" w:hAnsi="仿宋" w:eastAsia="仿宋" w:cs="仿宋"/>
          <w:sz w:val="30"/>
          <w:szCs w:val="30"/>
        </w:rPr>
        <w:t xml:space="preserve"> </w:t>
      </w:r>
      <w:r>
        <w:rPr>
          <w:rFonts w:hint="eastAsia" w:ascii="仿宋" w:hAnsi="仿宋" w:eastAsia="仿宋" w:cs="仿宋"/>
          <w:sz w:val="30"/>
          <w:szCs w:val="30"/>
        </w:rPr>
        <w:t>公约成员必须合法、公平、有序地开展行业竞争，反对采用不正当手段进行行业内竞争。</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第九条</w:t>
      </w:r>
      <w:r>
        <w:rPr>
          <w:rFonts w:ascii="仿宋" w:hAnsi="仿宋" w:eastAsia="仿宋" w:cs="仿宋"/>
          <w:sz w:val="30"/>
          <w:szCs w:val="30"/>
        </w:rPr>
        <w:t xml:space="preserve"> </w:t>
      </w:r>
      <w:r>
        <w:rPr>
          <w:rFonts w:hint="eastAsia" w:ascii="仿宋" w:hAnsi="仿宋" w:eastAsia="仿宋" w:cs="仿宋"/>
          <w:sz w:val="30"/>
          <w:szCs w:val="30"/>
        </w:rPr>
        <w:t>公约成员必须符合《建筑业企业资质管理规定》、《建筑业企业资质等级标准》、《建筑业企业资质管理规定和资质标准实施意见》的许可条件依法经营，严格执行一站一资质要求，不得出借、挂靠资质，不得利用自有资质租赁无资质站点经营。公约成员必须配备满足预拌混凝土质量控制的专业技术人员，除必须满足《建筑业企业资质管理规定》的主要技术人员要求外，每条生产线</w:t>
      </w:r>
      <w:r>
        <w:rPr>
          <w:rFonts w:hint="eastAsia" w:ascii="仿宋" w:hAnsi="仿宋" w:eastAsia="仿宋" w:cs="仿宋"/>
          <w:sz w:val="30"/>
          <w:szCs w:val="30"/>
          <w:lang w:val="en-US" w:eastAsia="zh-CN"/>
        </w:rPr>
        <w:t>必</w:t>
      </w:r>
      <w:r>
        <w:rPr>
          <w:rFonts w:hint="eastAsia" w:ascii="仿宋" w:hAnsi="仿宋" w:eastAsia="仿宋" w:cs="仿宋"/>
          <w:sz w:val="30"/>
          <w:szCs w:val="30"/>
        </w:rPr>
        <w:t>须配备不少于</w:t>
      </w:r>
      <w:r>
        <w:rPr>
          <w:rFonts w:ascii="仿宋" w:hAnsi="仿宋" w:eastAsia="仿宋" w:cs="仿宋"/>
          <w:sz w:val="30"/>
          <w:szCs w:val="30"/>
        </w:rPr>
        <w:t>4</w:t>
      </w:r>
      <w:r>
        <w:rPr>
          <w:rFonts w:hint="eastAsia" w:ascii="仿宋" w:hAnsi="仿宋" w:eastAsia="仿宋" w:cs="仿宋"/>
          <w:sz w:val="30"/>
          <w:szCs w:val="30"/>
        </w:rPr>
        <w:t>名试验员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切实履行质量控制主体责任</w:t>
      </w:r>
      <w:r>
        <w:rPr>
          <w:rFonts w:hint="eastAsia" w:ascii="仿宋" w:hAnsi="仿宋" w:eastAsia="仿宋" w:cs="仿宋"/>
          <w:sz w:val="30"/>
          <w:szCs w:val="30"/>
        </w:rPr>
        <w:t>。</w:t>
      </w:r>
    </w:p>
    <w:p>
      <w:pPr>
        <w:snapToGrid w:val="0"/>
        <w:spacing w:afterLines="50" w:line="520" w:lineRule="exact"/>
        <w:ind w:firstLine="602" w:firstLineChars="200"/>
        <w:rPr>
          <w:rFonts w:ascii="仿宋" w:hAnsi="仿宋" w:eastAsia="仿宋" w:cs="仿宋"/>
          <w:sz w:val="30"/>
          <w:szCs w:val="30"/>
        </w:rPr>
      </w:pPr>
      <w:r>
        <w:rPr>
          <w:rFonts w:hint="eastAsia" w:ascii="仿宋" w:hAnsi="仿宋" w:eastAsia="仿宋" w:cs="仿宋"/>
          <w:b/>
          <w:bCs/>
          <w:color w:val="auto"/>
          <w:sz w:val="30"/>
          <w:szCs w:val="30"/>
        </w:rPr>
        <w:t>第十条</w:t>
      </w:r>
      <w:r>
        <w:rPr>
          <w:rFonts w:ascii="仿宋" w:hAnsi="仿宋" w:eastAsia="仿宋" w:cs="仿宋"/>
          <w:b/>
          <w:bCs/>
          <w:color w:val="auto"/>
          <w:sz w:val="30"/>
          <w:szCs w:val="30"/>
        </w:rPr>
        <w:t xml:space="preserve"> </w:t>
      </w:r>
      <w:r>
        <w:rPr>
          <w:rFonts w:hint="eastAsia" w:ascii="仿宋" w:hAnsi="仿宋" w:eastAsia="仿宋" w:cs="仿宋"/>
          <w:color w:val="auto"/>
          <w:sz w:val="30"/>
          <w:szCs w:val="30"/>
        </w:rPr>
        <w:t>公约成员不得低价竞争</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不得串通达成垄断协议；</w:t>
      </w:r>
      <w:r>
        <w:rPr>
          <w:rFonts w:hint="eastAsia" w:ascii="仿宋" w:hAnsi="仿宋" w:eastAsia="仿宋" w:cs="仿宋"/>
          <w:color w:val="auto"/>
          <w:sz w:val="30"/>
          <w:szCs w:val="30"/>
          <w:lang w:val="en-US" w:eastAsia="zh-CN"/>
        </w:rPr>
        <w:t>不得偷税逃税，应依法缴纳员工社保和依法给员工带薪年休假权利</w:t>
      </w:r>
      <w:r>
        <w:rPr>
          <w:rFonts w:hint="eastAsia" w:ascii="仿宋" w:hAnsi="仿宋" w:eastAsia="仿宋" w:cs="仿宋"/>
          <w:color w:val="auto"/>
          <w:sz w:val="30"/>
          <w:szCs w:val="30"/>
        </w:rPr>
        <w:t>；不得</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rPr>
        <w:t>垫资、相互抵毁等抢占市场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公约成员要诚实守信、保质保量，不得短斤少两，严格执行混凝土配合比容重过磅计量结算。</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第十一条</w:t>
      </w:r>
      <w:r>
        <w:rPr>
          <w:rFonts w:ascii="仿宋" w:hAnsi="仿宋" w:eastAsia="仿宋" w:cs="仿宋"/>
          <w:sz w:val="30"/>
          <w:szCs w:val="30"/>
        </w:rPr>
        <w:t xml:space="preserve"> </w:t>
      </w:r>
      <w:r>
        <w:rPr>
          <w:rFonts w:hint="eastAsia" w:ascii="仿宋" w:hAnsi="仿宋" w:eastAsia="仿宋" w:cs="仿宋"/>
          <w:sz w:val="30"/>
          <w:szCs w:val="30"/>
        </w:rPr>
        <w:t>公约成员必须严格执行合同管理，依法订立、变更、解除合同，认真履行合同义务，不得无故违约。</w:t>
      </w:r>
    </w:p>
    <w:p>
      <w:pPr>
        <w:snapToGrid w:val="0"/>
        <w:spacing w:afterLines="50" w:line="520" w:lineRule="exact"/>
        <w:ind w:firstLine="600" w:firstLineChars="200"/>
        <w:rPr>
          <w:rFonts w:ascii="仿宋" w:hAnsi="仿宋" w:eastAsia="仿宋"/>
          <w:sz w:val="30"/>
          <w:szCs w:val="30"/>
        </w:rPr>
      </w:pPr>
      <w:r>
        <w:rPr>
          <w:rFonts w:hint="eastAsia" w:ascii="仿宋" w:hAnsi="仿宋" w:eastAsia="仿宋" w:cs="仿宋"/>
          <w:sz w:val="30"/>
          <w:szCs w:val="30"/>
        </w:rPr>
        <w:t>为依法维护公约成员合法利益，公约成员应将《预拌混凝土产品购销合同》的订立、履行、变更、解除情况</w:t>
      </w:r>
      <w:r>
        <w:rPr>
          <w:rFonts w:hint="eastAsia" w:ascii="仿宋" w:hAnsi="仿宋" w:eastAsia="仿宋" w:cs="仿宋"/>
          <w:sz w:val="30"/>
          <w:szCs w:val="30"/>
          <w:lang w:val="en-US" w:eastAsia="zh-CN"/>
        </w:rPr>
        <w:t>在“贵州省预拌混凝土信息化管理平台”上传</w:t>
      </w:r>
      <w:r>
        <w:rPr>
          <w:rFonts w:hint="eastAsia" w:ascii="仿宋" w:hAnsi="仿宋" w:eastAsia="仿宋" w:cs="仿宋"/>
          <w:sz w:val="30"/>
          <w:szCs w:val="30"/>
        </w:rPr>
        <w:t>备案。</w:t>
      </w:r>
    </w:p>
    <w:p>
      <w:pPr>
        <w:pStyle w:val="6"/>
        <w:keepNext w:val="0"/>
        <w:keepLines w:val="0"/>
        <w:widowControl/>
        <w:numPr>
          <w:ilvl w:val="0"/>
          <w:numId w:val="0"/>
        </w:numPr>
        <w:suppressLineNumbers w:val="0"/>
        <w:spacing w:before="0" w:beforeAutospacing="0" w:after="150" w:afterAutospacing="0" w:line="360" w:lineRule="atLeast"/>
        <w:ind w:right="0" w:rightChars="0" w:firstLine="600" w:firstLineChars="200"/>
        <w:jc w:val="both"/>
        <w:rPr>
          <w:rFonts w:hint="eastAsia" w:ascii="仿宋" w:hAnsi="仿宋" w:eastAsia="仿宋" w:cs="仿宋"/>
          <w:sz w:val="30"/>
          <w:szCs w:val="30"/>
        </w:rPr>
      </w:pPr>
      <w:r>
        <w:rPr>
          <w:rFonts w:hint="eastAsia" w:ascii="仿宋" w:hAnsi="仿宋" w:eastAsia="仿宋" w:cs="仿宋"/>
          <w:sz w:val="30"/>
          <w:szCs w:val="30"/>
        </w:rPr>
        <w:t>鼓励公约成员采用执行机构公布的《预拌混凝土产品购销合同》签订合同。</w:t>
      </w:r>
    </w:p>
    <w:p>
      <w:pPr>
        <w:pStyle w:val="6"/>
        <w:keepNext w:val="0"/>
        <w:keepLines w:val="0"/>
        <w:widowControl/>
        <w:suppressLineNumbers w:val="0"/>
        <w:spacing w:before="0" w:beforeAutospacing="0" w:after="150" w:afterAutospacing="0" w:line="360" w:lineRule="atLeast"/>
        <w:ind w:right="0" w:firstLine="602"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 xml:space="preserve">第十二条 </w:t>
      </w:r>
      <w:r>
        <w:rPr>
          <w:rFonts w:hint="eastAsia" w:ascii="仿宋" w:hAnsi="仿宋" w:eastAsia="仿宋" w:cs="仿宋"/>
          <w:kern w:val="2"/>
          <w:sz w:val="30"/>
          <w:szCs w:val="30"/>
          <w:lang w:val="en-US" w:eastAsia="zh-CN" w:bidi="ar-SA"/>
        </w:rPr>
        <w:t>因公约成员发生工程质量事故或供应不能满足施工进度要求等服务问题，按合同规定终止合同的，在供需双方按合同结清工程款后，其他公约成员单位方可介入。</w:t>
      </w:r>
    </w:p>
    <w:p>
      <w:pPr>
        <w:pStyle w:val="6"/>
        <w:keepNext w:val="0"/>
        <w:keepLines w:val="0"/>
        <w:widowControl/>
        <w:suppressLineNumbers w:val="0"/>
        <w:spacing w:before="0" w:beforeAutospacing="0" w:after="150" w:afterAutospacing="0" w:line="360" w:lineRule="atLeast"/>
        <w:ind w:right="0" w:firstLine="602" w:firstLineChars="200"/>
        <w:jc w:val="both"/>
        <w:rPr>
          <w:rFonts w:hint="eastAsia" w:ascii="仿宋" w:hAnsi="仿宋" w:eastAsia="仿宋" w:cs="仿宋"/>
          <w:color w:val="000000" w:themeColor="text1"/>
          <w:kern w:val="2"/>
          <w:sz w:val="30"/>
          <w:szCs w:val="30"/>
          <w:lang w:val="en-US" w:eastAsia="zh-CN" w:bidi="ar-SA"/>
        </w:rPr>
      </w:pPr>
      <w:r>
        <w:rPr>
          <w:rFonts w:hint="eastAsia" w:ascii="仿宋" w:hAnsi="仿宋" w:eastAsia="仿宋" w:cs="仿宋"/>
          <w:b/>
          <w:bCs/>
          <w:color w:val="000000" w:themeColor="text1"/>
          <w:kern w:val="2"/>
          <w:sz w:val="30"/>
          <w:szCs w:val="30"/>
          <w:lang w:val="en-US" w:eastAsia="zh-CN" w:bidi="ar-SA"/>
        </w:rPr>
        <w:t xml:space="preserve">第十三条 </w:t>
      </w:r>
      <w:r>
        <w:rPr>
          <w:rFonts w:hint="eastAsia" w:ascii="仿宋" w:hAnsi="仿宋" w:eastAsia="仿宋" w:cs="仿宋"/>
          <w:b w:val="0"/>
          <w:bCs w:val="0"/>
          <w:color w:val="000000" w:themeColor="text1"/>
          <w:kern w:val="2"/>
          <w:sz w:val="30"/>
          <w:szCs w:val="30"/>
          <w:lang w:val="en-US" w:eastAsia="zh-CN" w:bidi="ar-SA"/>
        </w:rPr>
        <w:t>公约</w:t>
      </w:r>
      <w:r>
        <w:rPr>
          <w:rFonts w:hint="eastAsia" w:ascii="仿宋" w:hAnsi="仿宋" w:eastAsia="仿宋" w:cs="仿宋"/>
          <w:color w:val="000000" w:themeColor="text1"/>
          <w:kern w:val="2"/>
          <w:sz w:val="30"/>
          <w:szCs w:val="30"/>
          <w:lang w:val="en-US" w:eastAsia="zh-CN" w:bidi="ar-SA"/>
        </w:rPr>
        <w:t>成员单位原则上不得承接资金不到位的工程项目。供需双方在签订合同之后，应严格履行合同约定的结算支付条款；对不按照合同条款付款的需方，公约成员单位可停止该合同约定的预拌混凝土供应，同时上报协会；协会经核实后必须三个工作日内通报各会员单位，在该合同未终止或供需双方的经济手续未结清时，未经原供货企业同意，其他企业不得以任何方式供应该项目预拌混凝土。</w:t>
      </w:r>
    </w:p>
    <w:p>
      <w:pPr>
        <w:pStyle w:val="6"/>
        <w:keepNext w:val="0"/>
        <w:keepLines w:val="0"/>
        <w:widowControl/>
        <w:suppressLineNumbers w:val="0"/>
        <w:spacing w:before="0" w:beforeAutospacing="0" w:after="150" w:afterAutospacing="0" w:line="360" w:lineRule="atLeast"/>
        <w:ind w:right="0" w:firstLine="602" w:firstLineChars="200"/>
        <w:jc w:val="both"/>
        <w:rPr>
          <w:rFonts w:hint="eastAsia" w:ascii="仿宋" w:hAnsi="仿宋" w:eastAsia="仿宋" w:cs="仿宋"/>
          <w:color w:val="000000" w:themeColor="text1"/>
          <w:kern w:val="2"/>
          <w:sz w:val="30"/>
          <w:szCs w:val="30"/>
          <w:lang w:val="en-US" w:eastAsia="zh-CN" w:bidi="ar-SA"/>
        </w:rPr>
      </w:pPr>
      <w:r>
        <w:rPr>
          <w:rFonts w:hint="eastAsia" w:ascii="仿宋" w:hAnsi="仿宋" w:eastAsia="仿宋" w:cs="仿宋"/>
          <w:b/>
          <w:bCs/>
          <w:color w:val="000000" w:themeColor="text1"/>
          <w:kern w:val="2"/>
          <w:sz w:val="30"/>
          <w:szCs w:val="30"/>
          <w:lang w:val="en-US" w:eastAsia="zh-CN" w:bidi="ar-SA"/>
        </w:rPr>
        <w:t>第十四条</w:t>
      </w:r>
      <w:r>
        <w:rPr>
          <w:rFonts w:hint="eastAsia" w:ascii="仿宋" w:hAnsi="仿宋" w:eastAsia="仿宋" w:cs="仿宋"/>
          <w:color w:val="000000" w:themeColor="text1"/>
          <w:kern w:val="2"/>
          <w:sz w:val="30"/>
          <w:szCs w:val="30"/>
          <w:lang w:val="en-US" w:eastAsia="zh-CN" w:bidi="ar-SA"/>
        </w:rPr>
        <w:t> 供需双方因预拌混凝土供货争议而停止执行供需合同后，其他公约成员单位必须确认合同终止或合同双方已结算清楚且货款支付已无争议后，方可与该建设施工项目签订新的供需合同供应预拌混凝土。</w:t>
      </w:r>
    </w:p>
    <w:p>
      <w:pPr>
        <w:pStyle w:val="6"/>
        <w:keepNext w:val="0"/>
        <w:keepLines w:val="0"/>
        <w:widowControl/>
        <w:suppressLineNumbers w:val="0"/>
        <w:spacing w:before="0" w:beforeAutospacing="0" w:after="150" w:afterAutospacing="0" w:line="360" w:lineRule="atLeast"/>
        <w:ind w:right="0" w:firstLine="602" w:firstLineChars="200"/>
        <w:jc w:val="both"/>
        <w:rPr>
          <w:rFonts w:hint="eastAsia" w:ascii="仿宋" w:hAnsi="仿宋" w:eastAsia="仿宋" w:cs="仿宋"/>
          <w:color w:val="000000" w:themeColor="text1"/>
          <w:kern w:val="2"/>
          <w:sz w:val="30"/>
          <w:szCs w:val="30"/>
          <w:lang w:val="en-US" w:eastAsia="zh-CN" w:bidi="ar-SA"/>
        </w:rPr>
      </w:pPr>
      <w:r>
        <w:rPr>
          <w:rFonts w:hint="eastAsia" w:ascii="仿宋" w:hAnsi="仿宋" w:eastAsia="仿宋" w:cs="仿宋"/>
          <w:b/>
          <w:bCs/>
          <w:color w:val="000000" w:themeColor="text1"/>
          <w:kern w:val="2"/>
          <w:sz w:val="30"/>
          <w:szCs w:val="30"/>
          <w:lang w:val="en-US" w:eastAsia="zh-CN" w:bidi="ar-SA"/>
        </w:rPr>
        <w:t>第十五条</w:t>
      </w:r>
      <w:r>
        <w:rPr>
          <w:rFonts w:hint="eastAsia" w:ascii="仿宋" w:hAnsi="仿宋" w:eastAsia="仿宋" w:cs="仿宋"/>
          <w:color w:val="000000" w:themeColor="text1"/>
          <w:kern w:val="2"/>
          <w:sz w:val="30"/>
          <w:szCs w:val="30"/>
          <w:lang w:val="en-US" w:eastAsia="zh-CN" w:bidi="ar-SA"/>
        </w:rPr>
        <w:t xml:space="preserve"> 抵制需方恶意拖欠混凝土货款的行为，抵制垫资和变相垫资工程，对拖欠混凝土款严重的不良企业，公约执行机构通报成员单位共同抵制。</w:t>
      </w:r>
    </w:p>
    <w:p>
      <w:pPr>
        <w:pStyle w:val="6"/>
        <w:keepNext w:val="0"/>
        <w:keepLines w:val="0"/>
        <w:widowControl/>
        <w:suppressLineNumbers w:val="0"/>
        <w:spacing w:before="0" w:beforeAutospacing="0" w:after="150" w:afterAutospacing="0" w:line="360" w:lineRule="atLeast"/>
        <w:ind w:right="0" w:firstLine="602" w:firstLineChars="200"/>
        <w:jc w:val="both"/>
        <w:rPr>
          <w:rFonts w:hint="eastAsia" w:ascii="仿宋" w:hAnsi="仿宋" w:eastAsia="仿宋" w:cs="仿宋"/>
          <w:sz w:val="30"/>
          <w:szCs w:val="30"/>
        </w:rPr>
      </w:pPr>
      <w:r>
        <w:rPr>
          <w:rFonts w:hint="eastAsia" w:ascii="仿宋" w:hAnsi="仿宋" w:eastAsia="仿宋" w:cs="仿宋"/>
          <w:b/>
          <w:bCs/>
          <w:color w:val="000000" w:themeColor="text1"/>
          <w:kern w:val="2"/>
          <w:sz w:val="30"/>
          <w:szCs w:val="30"/>
          <w:lang w:val="en-US" w:eastAsia="zh-CN" w:bidi="ar-SA"/>
        </w:rPr>
        <w:t>第十六条</w:t>
      </w:r>
      <w:r>
        <w:rPr>
          <w:rFonts w:hint="eastAsia" w:ascii="仿宋" w:hAnsi="仿宋" w:eastAsia="仿宋" w:cs="仿宋"/>
          <w:color w:val="000000" w:themeColor="text1"/>
          <w:kern w:val="2"/>
          <w:sz w:val="30"/>
          <w:szCs w:val="30"/>
          <w:lang w:val="en-US" w:eastAsia="zh-CN" w:bidi="ar-SA"/>
        </w:rPr>
        <w:t xml:space="preserve"> 因拖欠预拌混凝土工程款而停止供应预拌混凝土的建设工程有可能涉及法律问题，在涉事成员单位解决纠纷之前，任何成员单位不得插手向涉事方供应预拌混凝土，以免扩大纠纷，激化矛盾，影响争议的妥善处理。</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条</w:t>
      </w:r>
      <w:r>
        <w:rPr>
          <w:rFonts w:ascii="仿宋" w:hAnsi="仿宋" w:eastAsia="仿宋" w:cs="仿宋"/>
          <w:b/>
          <w:bCs/>
          <w:sz w:val="30"/>
          <w:szCs w:val="30"/>
        </w:rPr>
        <w:t xml:space="preserve"> </w:t>
      </w:r>
      <w:r>
        <w:rPr>
          <w:rFonts w:hint="eastAsia" w:ascii="仿宋" w:hAnsi="仿宋" w:eastAsia="仿宋" w:cs="仿宋"/>
          <w:sz w:val="30"/>
          <w:szCs w:val="30"/>
        </w:rPr>
        <w:t>针对执行机构公布的</w:t>
      </w:r>
      <w:r>
        <w:rPr>
          <w:rFonts w:hint="eastAsia" w:ascii="仿宋" w:hAnsi="仿宋" w:eastAsia="仿宋" w:cs="仿宋"/>
          <w:color w:val="auto"/>
          <w:sz w:val="30"/>
          <w:szCs w:val="30"/>
        </w:rPr>
        <w:t>交易预警</w:t>
      </w:r>
      <w:r>
        <w:rPr>
          <w:rFonts w:hint="eastAsia" w:ascii="仿宋" w:hAnsi="仿宋" w:eastAsia="仿宋" w:cs="仿宋"/>
          <w:sz w:val="30"/>
          <w:szCs w:val="30"/>
        </w:rPr>
        <w:t>需求单位，在其不能提供具有合同履行能力的情况下，不与其订立信用销售合同。</w:t>
      </w:r>
    </w:p>
    <w:p>
      <w:pPr>
        <w:snapToGrid w:val="0"/>
        <w:spacing w:afterLines="50" w:line="520" w:lineRule="exact"/>
        <w:ind w:firstLine="600" w:firstLineChars="200"/>
        <w:rPr>
          <w:rFonts w:ascii="仿宋" w:hAnsi="仿宋" w:eastAsia="仿宋"/>
          <w:sz w:val="30"/>
          <w:szCs w:val="30"/>
        </w:rPr>
      </w:pPr>
      <w:r>
        <w:rPr>
          <w:rFonts w:hint="eastAsia" w:ascii="仿宋" w:hAnsi="仿宋" w:eastAsia="仿宋" w:cs="仿宋"/>
          <w:color w:val="auto"/>
          <w:sz w:val="30"/>
          <w:szCs w:val="30"/>
        </w:rPr>
        <w:t>交易预警需求单位</w:t>
      </w:r>
      <w:r>
        <w:rPr>
          <w:rFonts w:hint="eastAsia" w:ascii="仿宋" w:hAnsi="仿宋" w:eastAsia="仿宋" w:cs="仿宋"/>
          <w:sz w:val="30"/>
          <w:szCs w:val="30"/>
        </w:rPr>
        <w:t>系经执行机构调查，确认多次不按照合同约定履行义务、存在重大债务负担、自身或主要负责人被人民法院列入失信被执行人名单，以及存在极大可能承担影响合同履行的刑事、行政、民事责任</w:t>
      </w:r>
      <w:r>
        <w:rPr>
          <w:rFonts w:hint="eastAsia" w:ascii="仿宋" w:hAnsi="仿宋" w:eastAsia="仿宋" w:cs="仿宋"/>
          <w:sz w:val="30"/>
          <w:szCs w:val="30"/>
          <w:lang w:eastAsia="zh-CN"/>
        </w:rPr>
        <w:t>等</w:t>
      </w:r>
      <w:r>
        <w:rPr>
          <w:rFonts w:hint="eastAsia" w:ascii="仿宋" w:hAnsi="仿宋" w:eastAsia="仿宋" w:cs="仿宋"/>
          <w:sz w:val="30"/>
          <w:szCs w:val="30"/>
        </w:rPr>
        <w:t>情形的需求单位。</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条</w:t>
      </w:r>
      <w:r>
        <w:rPr>
          <w:rFonts w:ascii="仿宋" w:hAnsi="仿宋" w:eastAsia="仿宋" w:cs="仿宋"/>
          <w:b/>
          <w:bCs/>
          <w:sz w:val="30"/>
          <w:szCs w:val="30"/>
        </w:rPr>
        <w:t xml:space="preserve"> </w:t>
      </w:r>
      <w:r>
        <w:rPr>
          <w:rFonts w:hint="eastAsia" w:ascii="仿宋" w:hAnsi="仿宋" w:eastAsia="仿宋" w:cs="仿宋"/>
          <w:sz w:val="30"/>
          <w:szCs w:val="30"/>
        </w:rPr>
        <w:t>拒绝参与</w:t>
      </w:r>
      <w:r>
        <w:rPr>
          <w:rFonts w:hint="eastAsia" w:ascii="仿宋" w:hAnsi="仿宋" w:eastAsia="仿宋" w:cs="仿宋"/>
          <w:color w:val="auto"/>
          <w:sz w:val="30"/>
          <w:szCs w:val="30"/>
        </w:rPr>
        <w:t>招标条件严重损害行业共同利益的项目投标。包括巨额垫资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报价低于成本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要求开据供应混凝土发票比例如按30%水泥发票、70%混凝土发票</w:t>
      </w:r>
      <w:r>
        <w:rPr>
          <w:rFonts w:hint="eastAsia" w:ascii="仿宋" w:hAnsi="仿宋" w:eastAsia="仿宋" w:cs="仿宋"/>
          <w:color w:val="auto"/>
          <w:sz w:val="30"/>
          <w:szCs w:val="30"/>
        </w:rPr>
        <w:t>等</w:t>
      </w:r>
      <w:r>
        <w:rPr>
          <w:rFonts w:hint="eastAsia" w:ascii="仿宋" w:hAnsi="仿宋" w:eastAsia="仿宋" w:cs="仿宋"/>
          <w:sz w:val="30"/>
          <w:szCs w:val="30"/>
        </w:rPr>
        <w:t>其他严重不合理的风险转嫁条件。</w:t>
      </w:r>
    </w:p>
    <w:p>
      <w:pPr>
        <w:snapToGrid w:val="0"/>
        <w:spacing w:afterLines="50" w:line="520" w:lineRule="exact"/>
        <w:ind w:firstLine="602" w:firstLineChars="200"/>
        <w:rPr>
          <w:rFonts w:hint="eastAsia" w:ascii="仿宋" w:hAnsi="仿宋" w:eastAsia="仿宋" w:cs="仿宋"/>
          <w:bCs/>
          <w:color w:val="000000" w:themeColor="text1"/>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发生环境、质量或安全事故，必须在事故发生后</w:t>
      </w:r>
      <w:r>
        <w:rPr>
          <w:rFonts w:hint="eastAsia" w:ascii="仿宋" w:hAnsi="仿宋" w:eastAsia="仿宋" w:cs="仿宋"/>
          <w:color w:val="auto"/>
          <w:sz w:val="30"/>
          <w:szCs w:val="30"/>
        </w:rPr>
        <w:t>24小时内</w:t>
      </w:r>
      <w:r>
        <w:rPr>
          <w:rFonts w:hint="eastAsia" w:ascii="仿宋" w:hAnsi="仿宋" w:eastAsia="仿宋" w:cs="仿宋"/>
          <w:sz w:val="30"/>
          <w:szCs w:val="30"/>
        </w:rPr>
        <w:t>报送执行机构备案。主动承担节约能源</w:t>
      </w:r>
      <w:r>
        <w:rPr>
          <w:rFonts w:hint="eastAsia" w:ascii="仿宋" w:hAnsi="仿宋" w:eastAsia="仿宋" w:cs="仿宋"/>
          <w:bCs/>
          <w:color w:val="000000" w:themeColor="text1"/>
          <w:sz w:val="30"/>
          <w:szCs w:val="30"/>
        </w:rPr>
        <w:t>、保护环境、救灾救助等社会</w:t>
      </w:r>
      <w:r>
        <w:rPr>
          <w:rFonts w:hint="eastAsia" w:ascii="仿宋" w:hAnsi="仿宋" w:eastAsia="仿宋" w:cs="仿宋"/>
          <w:bCs/>
          <w:color w:val="000000" w:themeColor="text1"/>
          <w:sz w:val="30"/>
          <w:szCs w:val="30"/>
          <w:lang w:val="en-US" w:eastAsia="zh-CN"/>
        </w:rPr>
        <w:t>责任</w:t>
      </w:r>
      <w:r>
        <w:rPr>
          <w:rFonts w:hint="eastAsia" w:ascii="仿宋" w:hAnsi="仿宋" w:eastAsia="仿宋" w:cs="仿宋"/>
          <w:bCs/>
          <w:color w:val="000000" w:themeColor="text1"/>
          <w:sz w:val="30"/>
          <w:szCs w:val="30"/>
        </w:rPr>
        <w:t>。</w:t>
      </w:r>
    </w:p>
    <w:p>
      <w:pPr>
        <w:snapToGrid w:val="0"/>
        <w:spacing w:afterLines="50" w:line="520" w:lineRule="exact"/>
        <w:ind w:firstLine="600" w:firstLineChars="200"/>
        <w:rPr>
          <w:rFonts w:hint="eastAsia" w:ascii="仿宋" w:hAnsi="仿宋" w:eastAsia="仿宋"/>
          <w:sz w:val="30"/>
          <w:szCs w:val="30"/>
        </w:rPr>
      </w:pPr>
      <w:r>
        <w:rPr>
          <w:rFonts w:hint="eastAsia" w:ascii="仿宋" w:hAnsi="仿宋" w:eastAsia="仿宋"/>
          <w:sz w:val="30"/>
          <w:szCs w:val="30"/>
        </w:rPr>
        <w:t>执行机构为防止环境污染、安全事故损失扩大，可向公约成员调配闲置救灾救助物资</w:t>
      </w:r>
      <w:r>
        <w:rPr>
          <w:rFonts w:hint="eastAsia" w:ascii="仿宋" w:hAnsi="仿宋" w:eastAsia="仿宋"/>
          <w:sz w:val="30"/>
          <w:szCs w:val="30"/>
          <w:lang w:eastAsia="zh-CN"/>
        </w:rPr>
        <w:t>、</w:t>
      </w:r>
      <w:r>
        <w:rPr>
          <w:rFonts w:hint="eastAsia" w:ascii="仿宋" w:hAnsi="仿宋" w:eastAsia="仿宋"/>
          <w:sz w:val="30"/>
          <w:szCs w:val="30"/>
          <w:lang w:val="en-US" w:eastAsia="zh-CN"/>
        </w:rPr>
        <w:t>设备等</w:t>
      </w:r>
      <w:r>
        <w:rPr>
          <w:rFonts w:hint="eastAsia" w:ascii="仿宋" w:hAnsi="仿宋" w:eastAsia="仿宋"/>
          <w:sz w:val="30"/>
          <w:szCs w:val="30"/>
        </w:rPr>
        <w:t>，</w:t>
      </w:r>
      <w:r>
        <w:rPr>
          <w:rFonts w:hint="eastAsia" w:ascii="仿宋" w:hAnsi="仿宋" w:eastAsia="仿宋"/>
          <w:sz w:val="30"/>
          <w:szCs w:val="30"/>
          <w:lang w:val="en-US" w:eastAsia="zh-CN"/>
        </w:rPr>
        <w:t>成员单位应无条件配合，</w:t>
      </w:r>
      <w:r>
        <w:rPr>
          <w:rFonts w:hint="eastAsia" w:ascii="仿宋" w:hAnsi="仿宋" w:eastAsia="仿宋"/>
          <w:sz w:val="30"/>
          <w:szCs w:val="30"/>
        </w:rPr>
        <w:t>由此产生成本最终由事故责任方承担。</w:t>
      </w:r>
    </w:p>
    <w:p>
      <w:pPr>
        <w:snapToGrid w:val="0"/>
        <w:spacing w:afterLines="50"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公约成员单位应积极配合公约执行机构倡议的大扶贫公益活动，积极主动履行扶贫捐助等社会责任。</w:t>
      </w:r>
    </w:p>
    <w:p>
      <w:pPr>
        <w:snapToGrid w:val="0"/>
        <w:spacing w:afterLines="50"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十条</w:t>
      </w:r>
      <w:r>
        <w:rPr>
          <w:rFonts w:ascii="仿宋" w:hAnsi="仿宋" w:eastAsia="仿宋" w:cs="仿宋"/>
          <w:color w:val="FF0000"/>
          <w:sz w:val="30"/>
          <w:szCs w:val="30"/>
        </w:rPr>
        <w:t xml:space="preserve"> </w:t>
      </w:r>
      <w:r>
        <w:rPr>
          <w:rFonts w:hint="eastAsia" w:ascii="仿宋" w:hAnsi="仿宋" w:eastAsia="仿宋" w:cs="仿宋"/>
          <w:sz w:val="30"/>
          <w:szCs w:val="30"/>
        </w:rPr>
        <w:t>公约成员必须达到《预拌混凝土绿色生产及管理技术规程》(JGJ/T328-2014)相关规定及绿色生产评价通用要求；生产高性能混凝土公约成员必须达到《预拌混凝土绿色生产及管理技术规程》(JGJ/T328-2014)二星级以上绿色生产评价专项要求。</w:t>
      </w:r>
    </w:p>
    <w:p>
      <w:pPr>
        <w:snapToGrid w:val="0"/>
        <w:spacing w:afterLines="50" w:line="520" w:lineRule="exact"/>
        <w:ind w:firstLine="600" w:firstLineChars="200"/>
        <w:rPr>
          <w:rFonts w:ascii="仿宋" w:hAnsi="仿宋" w:eastAsia="仿宋" w:cs="仿宋"/>
          <w:sz w:val="30"/>
          <w:szCs w:val="30"/>
        </w:rPr>
      </w:pPr>
      <w:r>
        <w:rPr>
          <w:rFonts w:hint="eastAsia" w:ascii="仿宋" w:hAnsi="仿宋" w:eastAsia="仿宋" w:cs="仿宋"/>
          <w:sz w:val="30"/>
          <w:szCs w:val="30"/>
        </w:rPr>
        <w:t>预拌混凝土绿色生产评价由执行机构委托第三方评价机构评定为准。</w:t>
      </w:r>
    </w:p>
    <w:p>
      <w:pPr>
        <w:snapToGrid w:val="0"/>
        <w:spacing w:afterLines="50"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 xml:space="preserve">条 </w:t>
      </w:r>
      <w:r>
        <w:rPr>
          <w:rFonts w:hint="eastAsia" w:ascii="仿宋" w:hAnsi="仿宋" w:eastAsia="仿宋" w:cs="仿宋"/>
          <w:sz w:val="30"/>
          <w:szCs w:val="30"/>
        </w:rPr>
        <w:t>所有公约成员单位必须注册登录贵州省预拌混凝土行业信息化管理平台，服从行业动态信息化自律监督管理。</w:t>
      </w:r>
    </w:p>
    <w:p>
      <w:pPr>
        <w:snapToGrid w:val="0"/>
        <w:spacing w:afterLines="50" w:line="520" w:lineRule="exact"/>
        <w:ind w:firstLine="602" w:firstLineChars="200"/>
        <w:rPr>
          <w:rFonts w:ascii="仿宋" w:hAnsi="仿宋" w:eastAsia="仿宋" w:cs="仿宋"/>
          <w:bCs/>
          <w:color w:val="auto"/>
          <w:sz w:val="30"/>
          <w:szCs w:val="30"/>
        </w:rPr>
      </w:pPr>
      <w:r>
        <w:rPr>
          <w:rFonts w:hint="eastAsia" w:ascii="仿宋" w:hAnsi="仿宋" w:eastAsia="仿宋" w:cs="仿宋"/>
          <w:b/>
          <w:color w:val="auto"/>
          <w:sz w:val="30"/>
          <w:szCs w:val="30"/>
        </w:rPr>
        <w:t>第</w:t>
      </w:r>
      <w:r>
        <w:rPr>
          <w:rFonts w:hint="eastAsia" w:ascii="仿宋" w:hAnsi="仿宋" w:eastAsia="仿宋" w:cs="仿宋"/>
          <w:b/>
          <w:color w:val="auto"/>
          <w:sz w:val="30"/>
          <w:szCs w:val="30"/>
          <w:lang w:val="en-US" w:eastAsia="zh-CN"/>
        </w:rPr>
        <w:t>二</w:t>
      </w:r>
      <w:r>
        <w:rPr>
          <w:rFonts w:hint="eastAsia" w:ascii="仿宋" w:hAnsi="仿宋" w:eastAsia="仿宋" w:cs="仿宋"/>
          <w:b/>
          <w:color w:val="auto"/>
          <w:sz w:val="30"/>
          <w:szCs w:val="30"/>
        </w:rPr>
        <w:t>十</w:t>
      </w: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条</w:t>
      </w:r>
      <w:r>
        <w:rPr>
          <w:rFonts w:hint="eastAsia" w:ascii="仿宋" w:hAnsi="仿宋" w:eastAsia="仿宋" w:cs="仿宋"/>
          <w:bCs/>
          <w:color w:val="auto"/>
          <w:sz w:val="30"/>
          <w:szCs w:val="30"/>
        </w:rPr>
        <w:t xml:space="preserve"> </w:t>
      </w:r>
      <w:r>
        <w:rPr>
          <w:rFonts w:hint="eastAsia" w:ascii="仿宋" w:hAnsi="仿宋" w:eastAsia="仿宋" w:cs="仿宋"/>
          <w:color w:val="auto"/>
          <w:sz w:val="30"/>
          <w:szCs w:val="30"/>
        </w:rPr>
        <w:t>公约成员应</w:t>
      </w:r>
      <w:r>
        <w:rPr>
          <w:rFonts w:hint="eastAsia" w:ascii="仿宋" w:hAnsi="仿宋" w:eastAsia="仿宋" w:cs="仿宋"/>
          <w:color w:val="auto"/>
          <w:sz w:val="30"/>
          <w:szCs w:val="30"/>
          <w:lang w:eastAsia="zh-CN"/>
        </w:rPr>
        <w:t>配合</w:t>
      </w:r>
      <w:r>
        <w:rPr>
          <w:rFonts w:hint="eastAsia" w:ascii="仿宋" w:hAnsi="仿宋" w:eastAsia="仿宋" w:cs="仿宋"/>
          <w:color w:val="auto"/>
          <w:sz w:val="30"/>
          <w:szCs w:val="30"/>
        </w:rPr>
        <w:t>执行机构</w:t>
      </w:r>
      <w:r>
        <w:rPr>
          <w:rFonts w:hint="eastAsia" w:ascii="仿宋" w:hAnsi="仿宋" w:eastAsia="仿宋" w:cs="仿宋"/>
          <w:bCs/>
          <w:color w:val="auto"/>
          <w:sz w:val="30"/>
          <w:szCs w:val="30"/>
        </w:rPr>
        <w:t>为改进</w:t>
      </w:r>
      <w:r>
        <w:rPr>
          <w:rFonts w:hint="eastAsia" w:ascii="仿宋" w:hAnsi="仿宋" w:eastAsia="仿宋" w:cs="仿宋"/>
          <w:bCs/>
          <w:color w:val="auto"/>
          <w:sz w:val="30"/>
          <w:szCs w:val="30"/>
          <w:lang w:val="en-US" w:eastAsia="zh-CN"/>
        </w:rPr>
        <w:t>生产</w:t>
      </w:r>
      <w:r>
        <w:rPr>
          <w:rFonts w:hint="eastAsia" w:ascii="仿宋" w:hAnsi="仿宋" w:eastAsia="仿宋" w:cs="仿宋"/>
          <w:bCs/>
          <w:color w:val="auto"/>
          <w:sz w:val="30"/>
          <w:szCs w:val="30"/>
        </w:rPr>
        <w:t>技术、研究开发预拌混凝土行业精细化、绿色</w:t>
      </w:r>
      <w:r>
        <w:rPr>
          <w:rFonts w:hint="eastAsia" w:ascii="仿宋" w:hAnsi="仿宋" w:eastAsia="仿宋" w:cs="仿宋"/>
          <w:bCs/>
          <w:color w:val="auto"/>
          <w:sz w:val="30"/>
          <w:szCs w:val="30"/>
          <w:lang w:val="en-US" w:eastAsia="zh-CN"/>
        </w:rPr>
        <w:t>智造</w:t>
      </w:r>
      <w:r>
        <w:rPr>
          <w:rFonts w:hint="eastAsia" w:ascii="仿宋" w:hAnsi="仿宋" w:eastAsia="仿宋" w:cs="仿宋"/>
          <w:bCs/>
          <w:color w:val="auto"/>
          <w:sz w:val="30"/>
          <w:szCs w:val="30"/>
        </w:rPr>
        <w:t>、信息化等新技术</w:t>
      </w:r>
      <w:r>
        <w:rPr>
          <w:rFonts w:hint="eastAsia" w:ascii="仿宋" w:hAnsi="仿宋" w:eastAsia="仿宋" w:cs="仿宋"/>
          <w:bCs/>
          <w:color w:val="auto"/>
          <w:sz w:val="30"/>
          <w:szCs w:val="30"/>
          <w:lang w:val="en-US" w:eastAsia="zh-CN"/>
        </w:rPr>
        <w:t>工作</w:t>
      </w:r>
      <w:r>
        <w:rPr>
          <w:rFonts w:hint="eastAsia" w:ascii="仿宋" w:hAnsi="仿宋" w:eastAsia="仿宋" w:cs="仿宋"/>
          <w:bCs/>
          <w:color w:val="auto"/>
          <w:sz w:val="30"/>
          <w:szCs w:val="30"/>
        </w:rPr>
        <w:t>，推广应用高性能混凝土、PC装配式建筑等新产品提出的倡议。</w:t>
      </w:r>
    </w:p>
    <w:p>
      <w:pPr>
        <w:snapToGrid w:val="0"/>
        <w:spacing w:afterLines="50" w:line="520" w:lineRule="exact"/>
        <w:ind w:firstLine="602" w:firstLineChars="200"/>
        <w:rPr>
          <w:rFonts w:ascii="仿宋" w:hAnsi="仿宋" w:eastAsia="仿宋" w:cs="仿宋"/>
          <w:bCs/>
          <w:color w:val="auto"/>
          <w:sz w:val="30"/>
          <w:szCs w:val="30"/>
        </w:rPr>
      </w:pPr>
      <w:r>
        <w:rPr>
          <w:rFonts w:hint="eastAsia" w:ascii="仿宋" w:hAnsi="仿宋" w:eastAsia="仿宋" w:cs="仿宋"/>
          <w:b/>
          <w:color w:val="auto"/>
          <w:sz w:val="30"/>
          <w:szCs w:val="30"/>
        </w:rPr>
        <w:t>第</w:t>
      </w:r>
      <w:r>
        <w:rPr>
          <w:rFonts w:hint="eastAsia" w:ascii="仿宋" w:hAnsi="仿宋" w:eastAsia="仿宋" w:cs="仿宋"/>
          <w:b/>
          <w:color w:val="auto"/>
          <w:sz w:val="30"/>
          <w:szCs w:val="30"/>
          <w:lang w:val="en-US" w:eastAsia="zh-CN"/>
        </w:rPr>
        <w:t>二</w:t>
      </w:r>
      <w:r>
        <w:rPr>
          <w:rFonts w:hint="eastAsia" w:ascii="仿宋" w:hAnsi="仿宋" w:eastAsia="仿宋" w:cs="仿宋"/>
          <w:b/>
          <w:color w:val="auto"/>
          <w:sz w:val="30"/>
          <w:szCs w:val="30"/>
        </w:rPr>
        <w:t>十</w:t>
      </w: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 xml:space="preserve">条 </w:t>
      </w:r>
      <w:r>
        <w:rPr>
          <w:rFonts w:hint="eastAsia" w:ascii="仿宋" w:hAnsi="仿宋" w:eastAsia="仿宋" w:cs="仿宋"/>
          <w:bCs/>
          <w:color w:val="auto"/>
          <w:sz w:val="30"/>
          <w:szCs w:val="30"/>
        </w:rPr>
        <w:t>公约成员应配合执行机构提高预拌混凝土产品质量、降低成本、增进效率，统一产品规格、标准和实行专业化分工。</w:t>
      </w:r>
    </w:p>
    <w:p>
      <w:pPr>
        <w:snapToGrid w:val="0"/>
        <w:spacing w:afterLines="50" w:line="520" w:lineRule="exact"/>
        <w:jc w:val="center"/>
        <w:rPr>
          <w:rFonts w:ascii="仿宋" w:hAnsi="仿宋" w:eastAsia="仿宋"/>
          <w:b/>
          <w:bCs/>
          <w:sz w:val="32"/>
          <w:szCs w:val="32"/>
        </w:rPr>
      </w:pPr>
      <w:r>
        <w:rPr>
          <w:rFonts w:hint="eastAsia" w:ascii="仿宋" w:hAnsi="仿宋" w:eastAsia="仿宋" w:cs="仿宋"/>
          <w:b/>
          <w:bCs/>
          <w:sz w:val="32"/>
          <w:szCs w:val="32"/>
        </w:rPr>
        <w:t>第三章</w:t>
      </w:r>
      <w:r>
        <w:rPr>
          <w:rFonts w:ascii="仿宋" w:hAnsi="仿宋" w:eastAsia="仿宋" w:cs="仿宋"/>
          <w:b/>
          <w:bCs/>
          <w:sz w:val="32"/>
          <w:szCs w:val="32"/>
        </w:rPr>
        <w:t xml:space="preserve"> </w:t>
      </w:r>
      <w:r>
        <w:rPr>
          <w:rFonts w:hint="eastAsia" w:ascii="仿宋" w:hAnsi="仿宋" w:eastAsia="仿宋" w:cs="仿宋"/>
          <w:b/>
          <w:bCs/>
          <w:sz w:val="32"/>
          <w:szCs w:val="32"/>
        </w:rPr>
        <w:t>执行条款</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执行机构负责向公约成员</w:t>
      </w:r>
      <w:r>
        <w:rPr>
          <w:rFonts w:hint="eastAsia" w:ascii="仿宋" w:hAnsi="仿宋" w:eastAsia="仿宋" w:cs="仿宋"/>
          <w:sz w:val="30"/>
          <w:szCs w:val="30"/>
          <w:lang w:val="en-US" w:eastAsia="zh-CN"/>
        </w:rPr>
        <w:t>单位</w:t>
      </w:r>
      <w:r>
        <w:rPr>
          <w:rFonts w:hint="eastAsia" w:ascii="仿宋" w:hAnsi="仿宋" w:eastAsia="仿宋" w:cs="仿宋"/>
          <w:sz w:val="30"/>
          <w:szCs w:val="30"/>
        </w:rPr>
        <w:t>传递行业管理的法规、政策及行业自律信息，及时向政府主管部门反映成员</w:t>
      </w:r>
      <w:r>
        <w:rPr>
          <w:rFonts w:hint="eastAsia" w:ascii="仿宋" w:hAnsi="仿宋" w:eastAsia="仿宋" w:cs="仿宋"/>
          <w:sz w:val="30"/>
          <w:szCs w:val="30"/>
          <w:lang w:val="en-US" w:eastAsia="zh-CN"/>
        </w:rPr>
        <w:t>单位</w:t>
      </w:r>
      <w:r>
        <w:rPr>
          <w:rFonts w:hint="eastAsia" w:ascii="仿宋" w:hAnsi="仿宋" w:eastAsia="仿宋" w:cs="仿宋"/>
          <w:sz w:val="30"/>
          <w:szCs w:val="30"/>
        </w:rPr>
        <w:t>的诉求，维护成员</w:t>
      </w:r>
      <w:r>
        <w:rPr>
          <w:rFonts w:hint="eastAsia" w:ascii="仿宋" w:hAnsi="仿宋" w:eastAsia="仿宋" w:cs="仿宋"/>
          <w:sz w:val="30"/>
          <w:szCs w:val="30"/>
          <w:lang w:val="en-US" w:eastAsia="zh-CN"/>
        </w:rPr>
        <w:t>单位</w:t>
      </w:r>
      <w:r>
        <w:rPr>
          <w:rFonts w:hint="eastAsia" w:ascii="仿宋" w:hAnsi="仿宋" w:eastAsia="仿宋" w:cs="仿宋"/>
          <w:sz w:val="30"/>
          <w:szCs w:val="30"/>
        </w:rPr>
        <w:t>的正当利益，组织实施行业自律，并对成员</w:t>
      </w:r>
      <w:r>
        <w:rPr>
          <w:rFonts w:hint="eastAsia" w:ascii="仿宋" w:hAnsi="仿宋" w:eastAsia="仿宋" w:cs="仿宋"/>
          <w:sz w:val="30"/>
          <w:szCs w:val="30"/>
          <w:lang w:val="en-US" w:eastAsia="zh-CN"/>
        </w:rPr>
        <w:t>单位</w:t>
      </w:r>
      <w:r>
        <w:rPr>
          <w:rFonts w:hint="eastAsia" w:ascii="仿宋" w:hAnsi="仿宋" w:eastAsia="仿宋" w:cs="仿宋"/>
          <w:sz w:val="30"/>
          <w:szCs w:val="30"/>
        </w:rPr>
        <w:t>遵守本公约的情况进行督促检查。</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执行机构及时更新成员</w:t>
      </w:r>
      <w:r>
        <w:rPr>
          <w:rFonts w:hint="eastAsia" w:ascii="仿宋" w:hAnsi="仿宋" w:eastAsia="仿宋" w:cs="仿宋"/>
          <w:sz w:val="30"/>
          <w:szCs w:val="30"/>
          <w:lang w:val="en-US" w:eastAsia="zh-CN"/>
        </w:rPr>
        <w:t>单位</w:t>
      </w:r>
      <w:r>
        <w:rPr>
          <w:rFonts w:hint="eastAsia" w:ascii="仿宋" w:hAnsi="仿宋" w:eastAsia="仿宋" w:cs="仿宋"/>
          <w:sz w:val="30"/>
          <w:szCs w:val="30"/>
        </w:rPr>
        <w:t>名单，定期向成员</w:t>
      </w:r>
      <w:r>
        <w:rPr>
          <w:rFonts w:hint="eastAsia" w:ascii="仿宋" w:hAnsi="仿宋" w:eastAsia="仿宋" w:cs="仿宋"/>
          <w:sz w:val="30"/>
          <w:szCs w:val="30"/>
          <w:lang w:val="en-US" w:eastAsia="zh-CN"/>
        </w:rPr>
        <w:t>单位</w:t>
      </w:r>
      <w:r>
        <w:rPr>
          <w:rFonts w:hint="eastAsia" w:ascii="仿宋" w:hAnsi="仿宋" w:eastAsia="仿宋" w:cs="仿宋"/>
          <w:sz w:val="30"/>
          <w:szCs w:val="30"/>
        </w:rPr>
        <w:t>公布产品造价信息、</w:t>
      </w:r>
      <w:r>
        <w:rPr>
          <w:rFonts w:hint="eastAsia" w:ascii="仿宋" w:hAnsi="仿宋" w:eastAsia="仿宋" w:cs="仿宋"/>
          <w:color w:val="000000" w:themeColor="text1"/>
          <w:sz w:val="30"/>
          <w:szCs w:val="30"/>
        </w:rPr>
        <w:t>交易预警需求单位、</w:t>
      </w:r>
      <w:r>
        <w:rPr>
          <w:rFonts w:hint="eastAsia" w:ascii="仿宋" w:hAnsi="仿宋" w:eastAsia="仿宋" w:cs="仿宋"/>
          <w:sz w:val="30"/>
          <w:szCs w:val="30"/>
        </w:rPr>
        <w:t>有损行业公共利益的招标项目及其他有利于行业共同发展的信息。</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执行机构应当保守成员</w:t>
      </w:r>
      <w:r>
        <w:rPr>
          <w:rFonts w:hint="eastAsia" w:ascii="仿宋" w:hAnsi="仿宋" w:eastAsia="仿宋" w:cs="仿宋"/>
          <w:sz w:val="30"/>
          <w:szCs w:val="30"/>
          <w:lang w:val="en-US" w:eastAsia="zh-CN"/>
        </w:rPr>
        <w:t>单位</w:t>
      </w:r>
      <w:r>
        <w:rPr>
          <w:rFonts w:hint="eastAsia" w:ascii="仿宋" w:hAnsi="仿宋" w:eastAsia="仿宋" w:cs="仿宋"/>
          <w:sz w:val="30"/>
          <w:szCs w:val="30"/>
        </w:rPr>
        <w:t>的商业秘密，接受成员</w:t>
      </w:r>
      <w:r>
        <w:rPr>
          <w:rFonts w:hint="eastAsia" w:ascii="仿宋" w:hAnsi="仿宋" w:eastAsia="仿宋" w:cs="仿宋"/>
          <w:sz w:val="30"/>
          <w:szCs w:val="30"/>
          <w:lang w:val="en-US" w:eastAsia="zh-CN"/>
        </w:rPr>
        <w:t>单位</w:t>
      </w:r>
      <w:r>
        <w:rPr>
          <w:rFonts w:hint="eastAsia" w:ascii="仿宋" w:hAnsi="仿宋" w:eastAsia="仿宋" w:cs="仿宋"/>
          <w:sz w:val="30"/>
          <w:szCs w:val="30"/>
        </w:rPr>
        <w:t>及相关主管部门的监督。</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第二十</w:t>
      </w: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公约成员</w:t>
      </w:r>
      <w:r>
        <w:rPr>
          <w:rFonts w:hint="eastAsia" w:ascii="仿宋" w:hAnsi="仿宋" w:eastAsia="仿宋" w:cs="仿宋"/>
          <w:sz w:val="30"/>
          <w:szCs w:val="30"/>
          <w:lang w:val="en-US" w:eastAsia="zh-CN"/>
        </w:rPr>
        <w:t>单位</w:t>
      </w:r>
      <w:r>
        <w:rPr>
          <w:rFonts w:hint="eastAsia" w:ascii="仿宋" w:hAnsi="仿宋" w:eastAsia="仿宋" w:cs="仿宋"/>
          <w:sz w:val="30"/>
          <w:szCs w:val="30"/>
        </w:rPr>
        <w:t>应充分理解并自觉履行本公约的自律条款。</w:t>
      </w:r>
    </w:p>
    <w:p>
      <w:pPr>
        <w:snapToGrid w:val="0"/>
        <w:spacing w:afterLines="50" w:line="520" w:lineRule="exact"/>
        <w:ind w:firstLine="602" w:firstLineChars="200"/>
        <w:rPr>
          <w:rFonts w:ascii="仿宋" w:hAnsi="仿宋" w:eastAsia="仿宋"/>
          <w:color w:val="000000" w:themeColor="text1"/>
          <w:sz w:val="30"/>
          <w:szCs w:val="30"/>
        </w:rPr>
      </w:pPr>
      <w:r>
        <w:rPr>
          <w:rFonts w:hint="eastAsia" w:ascii="仿宋" w:hAnsi="仿宋" w:eastAsia="仿宋" w:cs="仿宋"/>
          <w:b/>
          <w:bCs/>
          <w:color w:val="000000" w:themeColor="text1"/>
          <w:sz w:val="30"/>
          <w:szCs w:val="30"/>
        </w:rPr>
        <w:t>第</w:t>
      </w:r>
      <w:r>
        <w:rPr>
          <w:rFonts w:hint="eastAsia" w:ascii="仿宋" w:hAnsi="仿宋" w:eastAsia="仿宋" w:cs="仿宋"/>
          <w:b/>
          <w:bCs/>
          <w:color w:val="000000" w:themeColor="text1"/>
          <w:sz w:val="30"/>
          <w:szCs w:val="30"/>
          <w:lang w:val="en-US" w:eastAsia="zh-CN"/>
        </w:rPr>
        <w:t>二十九</w:t>
      </w:r>
      <w:r>
        <w:rPr>
          <w:rFonts w:hint="eastAsia" w:ascii="仿宋" w:hAnsi="仿宋" w:eastAsia="仿宋" w:cs="仿宋"/>
          <w:b/>
          <w:bCs/>
          <w:color w:val="000000" w:themeColor="text1"/>
          <w:sz w:val="30"/>
          <w:szCs w:val="30"/>
        </w:rPr>
        <w:t>条</w:t>
      </w:r>
      <w:r>
        <w:rPr>
          <w:rFonts w:ascii="仿宋" w:hAnsi="仿宋" w:eastAsia="仿宋" w:cs="仿宋"/>
          <w:color w:val="000000" w:themeColor="text1"/>
          <w:sz w:val="30"/>
          <w:szCs w:val="30"/>
        </w:rPr>
        <w:t xml:space="preserve"> </w:t>
      </w:r>
      <w:r>
        <w:rPr>
          <w:rFonts w:hint="eastAsia" w:ascii="仿宋" w:hAnsi="仿宋" w:eastAsia="仿宋" w:cs="仿宋"/>
          <w:color w:val="000000" w:themeColor="text1"/>
          <w:sz w:val="30"/>
          <w:szCs w:val="30"/>
        </w:rPr>
        <w:t>公约成员</w:t>
      </w:r>
      <w:r>
        <w:rPr>
          <w:rFonts w:hint="eastAsia" w:ascii="仿宋" w:hAnsi="仿宋" w:eastAsia="仿宋" w:cs="仿宋"/>
          <w:color w:val="000000" w:themeColor="text1"/>
          <w:sz w:val="30"/>
          <w:szCs w:val="30"/>
          <w:lang w:val="en-US" w:eastAsia="zh-CN"/>
        </w:rPr>
        <w:t>单位</w:t>
      </w:r>
      <w:r>
        <w:rPr>
          <w:rFonts w:hint="eastAsia" w:ascii="仿宋" w:hAnsi="仿宋" w:eastAsia="仿宋" w:cs="仿宋"/>
          <w:color w:val="000000" w:themeColor="text1"/>
          <w:sz w:val="30"/>
          <w:szCs w:val="30"/>
        </w:rPr>
        <w:t>违反本公约自律条款的，执行机构可根据其情节决定采取批评警示、限期改正、公开通报、罚款、注销公约成员</w:t>
      </w:r>
      <w:r>
        <w:rPr>
          <w:rFonts w:hint="eastAsia" w:ascii="仿宋" w:hAnsi="仿宋" w:eastAsia="仿宋" w:cs="仿宋"/>
          <w:color w:val="000000" w:themeColor="text1"/>
          <w:sz w:val="30"/>
          <w:szCs w:val="30"/>
          <w:lang w:val="en-US" w:eastAsia="zh-CN"/>
        </w:rPr>
        <w:t>单位</w:t>
      </w:r>
      <w:r>
        <w:rPr>
          <w:rFonts w:hint="eastAsia" w:ascii="仿宋" w:hAnsi="仿宋" w:eastAsia="仿宋" w:cs="仿宋"/>
          <w:color w:val="000000" w:themeColor="text1"/>
          <w:sz w:val="30"/>
          <w:szCs w:val="30"/>
        </w:rPr>
        <w:t>资格等处分；被注销公约成员</w:t>
      </w:r>
      <w:r>
        <w:rPr>
          <w:rFonts w:hint="eastAsia" w:ascii="仿宋" w:hAnsi="仿宋" w:eastAsia="仿宋" w:cs="仿宋"/>
          <w:color w:val="000000" w:themeColor="text1"/>
          <w:sz w:val="30"/>
          <w:szCs w:val="30"/>
          <w:lang w:val="en-US" w:eastAsia="zh-CN"/>
        </w:rPr>
        <w:t>单位</w:t>
      </w:r>
      <w:r>
        <w:rPr>
          <w:rFonts w:hint="eastAsia" w:ascii="仿宋" w:hAnsi="仿宋" w:eastAsia="仿宋" w:cs="仿宋"/>
          <w:color w:val="000000" w:themeColor="text1"/>
          <w:sz w:val="30"/>
          <w:szCs w:val="30"/>
        </w:rPr>
        <w:t>资格者公约执行机构可在公开媒体作失信惩戒，并拒绝提供一切行业服务。</w:t>
      </w:r>
    </w:p>
    <w:p>
      <w:pPr>
        <w:snapToGrid w:val="0"/>
        <w:spacing w:afterLines="50" w:line="520" w:lineRule="exact"/>
        <w:ind w:firstLine="602" w:firstLineChars="200"/>
        <w:rPr>
          <w:rFonts w:ascii="仿宋" w:hAnsi="仿宋" w:eastAsia="仿宋"/>
          <w:color w:val="000000" w:themeColor="text1"/>
          <w:sz w:val="30"/>
          <w:szCs w:val="30"/>
        </w:rPr>
      </w:pPr>
      <w:r>
        <w:rPr>
          <w:rFonts w:hint="eastAsia" w:ascii="仿宋" w:hAnsi="仿宋" w:eastAsia="仿宋" w:cs="仿宋"/>
          <w:b/>
          <w:bCs/>
          <w:color w:val="000000" w:themeColor="text1"/>
          <w:sz w:val="30"/>
          <w:szCs w:val="30"/>
        </w:rPr>
        <w:t>第</w:t>
      </w:r>
      <w:r>
        <w:rPr>
          <w:rFonts w:hint="eastAsia" w:ascii="仿宋" w:hAnsi="仿宋" w:eastAsia="仿宋" w:cs="仿宋"/>
          <w:b/>
          <w:bCs/>
          <w:color w:val="000000" w:themeColor="text1"/>
          <w:sz w:val="30"/>
          <w:szCs w:val="30"/>
          <w:lang w:val="en-US" w:eastAsia="zh-CN"/>
        </w:rPr>
        <w:t>三</w:t>
      </w:r>
      <w:r>
        <w:rPr>
          <w:rFonts w:hint="eastAsia" w:ascii="仿宋" w:hAnsi="仿宋" w:eastAsia="仿宋" w:cs="仿宋"/>
          <w:b/>
          <w:bCs/>
          <w:color w:val="000000" w:themeColor="text1"/>
          <w:sz w:val="30"/>
          <w:szCs w:val="30"/>
        </w:rPr>
        <w:t>十条</w:t>
      </w:r>
      <w:r>
        <w:rPr>
          <w:rFonts w:ascii="仿宋" w:hAnsi="仿宋" w:eastAsia="仿宋" w:cs="仿宋"/>
          <w:b/>
          <w:bCs/>
          <w:color w:val="000000" w:themeColor="text1"/>
          <w:sz w:val="30"/>
          <w:szCs w:val="30"/>
        </w:rPr>
        <w:t xml:space="preserve"> </w:t>
      </w:r>
      <w:r>
        <w:rPr>
          <w:rFonts w:hint="eastAsia" w:ascii="仿宋" w:hAnsi="仿宋" w:eastAsia="仿宋" w:cs="仿宋"/>
          <w:color w:val="000000" w:themeColor="text1"/>
          <w:sz w:val="30"/>
          <w:szCs w:val="30"/>
        </w:rPr>
        <w:t>公约成</w:t>
      </w:r>
      <w:r>
        <w:rPr>
          <w:rFonts w:hint="eastAsia" w:ascii="仿宋" w:hAnsi="仿宋" w:eastAsia="仿宋" w:cs="仿宋"/>
          <w:color w:val="000000" w:themeColor="text1"/>
          <w:sz w:val="30"/>
          <w:szCs w:val="30"/>
          <w:lang w:val="en-US" w:eastAsia="zh-CN"/>
        </w:rPr>
        <w:t>员单位</w:t>
      </w:r>
      <w:r>
        <w:rPr>
          <w:rFonts w:hint="eastAsia" w:ascii="仿宋" w:hAnsi="仿宋" w:eastAsia="仿宋" w:cs="仿宋"/>
          <w:color w:val="auto"/>
          <w:sz w:val="30"/>
          <w:szCs w:val="30"/>
        </w:rPr>
        <w:t>违反</w:t>
      </w:r>
      <w:r>
        <w:rPr>
          <w:rFonts w:hint="eastAsia" w:ascii="仿宋" w:hAnsi="仿宋" w:eastAsia="仿宋" w:cs="仿宋"/>
          <w:color w:val="auto"/>
          <w:sz w:val="30"/>
          <w:szCs w:val="30"/>
          <w:lang w:eastAsia="zh-CN"/>
        </w:rPr>
        <w:t>法律法规</w:t>
      </w:r>
      <w:r>
        <w:rPr>
          <w:rFonts w:hint="eastAsia" w:ascii="仿宋" w:hAnsi="仿宋" w:eastAsia="仿宋" w:cs="仿宋"/>
          <w:color w:val="auto"/>
          <w:sz w:val="30"/>
          <w:szCs w:val="30"/>
        </w:rPr>
        <w:t>规定，</w:t>
      </w:r>
      <w:r>
        <w:rPr>
          <w:rFonts w:hint="eastAsia" w:ascii="仿宋" w:hAnsi="仿宋" w:eastAsia="仿宋" w:cs="仿宋"/>
          <w:color w:val="000000" w:themeColor="text1"/>
          <w:sz w:val="30"/>
          <w:szCs w:val="30"/>
        </w:rPr>
        <w:t>执行机构应当及时将违法事实报送相应主管部门依法处理。</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执行机构按年度对遵守本公约的成员单位在公开媒体进行表彰，并适时向政府机关、信用评级机构、金融机构、上下游供应商及其他利益相关方告知、通报。</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公约成员之间发生争议时，争议各方应本着互谅互让的原则，争取以协商的方式解决；协商不成时，应先向公约执行机构申请调解。</w:t>
      </w:r>
    </w:p>
    <w:p>
      <w:pPr>
        <w:snapToGrid w:val="0"/>
        <w:spacing w:afterLines="50" w:line="520" w:lineRule="exact"/>
        <w:ind w:firstLine="643" w:firstLineChars="200"/>
        <w:jc w:val="center"/>
        <w:rPr>
          <w:rFonts w:ascii="仿宋" w:hAnsi="仿宋" w:eastAsia="仿宋"/>
          <w:b/>
          <w:bCs/>
          <w:sz w:val="32"/>
          <w:szCs w:val="32"/>
        </w:rPr>
      </w:pPr>
      <w:r>
        <w:rPr>
          <w:rFonts w:hint="eastAsia" w:ascii="仿宋" w:hAnsi="仿宋" w:eastAsia="仿宋" w:cs="仿宋"/>
          <w:b/>
          <w:bCs/>
          <w:sz w:val="32"/>
          <w:szCs w:val="32"/>
        </w:rPr>
        <w:t>第四章</w:t>
      </w:r>
      <w:r>
        <w:rPr>
          <w:rFonts w:ascii="仿宋" w:hAnsi="仿宋" w:eastAsia="仿宋" w:cs="仿宋"/>
          <w:b/>
          <w:bCs/>
          <w:sz w:val="32"/>
          <w:szCs w:val="32"/>
        </w:rPr>
        <w:t xml:space="preserve"> </w:t>
      </w:r>
      <w:r>
        <w:rPr>
          <w:rFonts w:hint="eastAsia" w:ascii="仿宋" w:hAnsi="仿宋" w:eastAsia="仿宋" w:cs="仿宋"/>
          <w:b/>
          <w:bCs/>
          <w:sz w:val="32"/>
          <w:szCs w:val="32"/>
        </w:rPr>
        <w:t>附则</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本公约生效期间，经公约执行机构或本公约辖区内十分之一以上成员单位提议，并经三分之二以上成员单位同意，可以对本公约进行修改。</w:t>
      </w:r>
    </w:p>
    <w:p>
      <w:pPr>
        <w:snapToGrid w:val="0"/>
        <w:spacing w:afterLines="50" w:line="520" w:lineRule="exact"/>
        <w:jc w:val="left"/>
        <w:rPr>
          <w:rFonts w:ascii="仿宋" w:hAnsi="仿宋" w:eastAsia="仿宋"/>
          <w:sz w:val="30"/>
          <w:szCs w:val="30"/>
        </w:rPr>
      </w:pPr>
      <w:r>
        <w:rPr>
          <w:rFonts w:ascii="仿宋" w:hAnsi="仿宋" w:eastAsia="仿宋" w:cs="仿宋"/>
          <w:b/>
          <w:bCs/>
          <w:sz w:val="30"/>
          <w:szCs w:val="30"/>
        </w:rPr>
        <w:t xml:space="preserve">   </w:t>
      </w:r>
      <w:r>
        <w:rPr>
          <w:rFonts w:hint="eastAsia" w:ascii="仿宋" w:hAnsi="仿宋" w:eastAsia="仿宋" w:cs="仿宋"/>
          <w:b/>
          <w:bCs/>
          <w:sz w:val="30"/>
          <w:szCs w:val="30"/>
        </w:rPr>
        <w:t xml:space="preserve"> 第三十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贵州省内预拌混凝土行业从业者接受本公约的自律规则，均可以申请加入本公约。申请加入公约的，需向执行机构递交书面加入申请。本公约成员单位可以申请退出本公约，自其向执行机构提出申请获得书面批准即可。</w:t>
      </w:r>
    </w:p>
    <w:p>
      <w:pPr>
        <w:snapToGrid w:val="0"/>
        <w:spacing w:afterLines="50" w:line="520" w:lineRule="exact"/>
        <w:ind w:firstLine="602" w:firstLineChars="200"/>
        <w:rPr>
          <w:rFonts w:hint="eastAsia" w:ascii="仿宋" w:hAnsi="仿宋" w:eastAsia="仿宋" w:cs="仿宋"/>
          <w:color w:val="auto"/>
          <w:sz w:val="30"/>
          <w:szCs w:val="30"/>
        </w:rPr>
      </w:pPr>
      <w:r>
        <w:rPr>
          <w:rFonts w:hint="eastAsia" w:ascii="仿宋" w:hAnsi="仿宋" w:eastAsia="仿宋" w:cs="仿宋"/>
          <w:b/>
          <w:bCs/>
          <w:sz w:val="30"/>
          <w:szCs w:val="30"/>
        </w:rPr>
        <w:t>第三十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 xml:space="preserve">条 </w:t>
      </w:r>
      <w:r>
        <w:rPr>
          <w:rFonts w:hint="eastAsia" w:ascii="仿宋" w:hAnsi="仿宋" w:eastAsia="仿宋" w:cs="仿宋"/>
          <w:sz w:val="30"/>
          <w:szCs w:val="30"/>
        </w:rPr>
        <w:t>本公约由执行机构负责解释</w:t>
      </w:r>
      <w:r>
        <w:rPr>
          <w:rFonts w:hint="eastAsia" w:ascii="仿宋" w:hAnsi="仿宋" w:eastAsia="仿宋" w:cs="仿宋"/>
          <w:color w:val="auto"/>
          <w:sz w:val="30"/>
          <w:szCs w:val="30"/>
        </w:rPr>
        <w:t>。</w:t>
      </w:r>
    </w:p>
    <w:p>
      <w:pPr>
        <w:snapToGrid w:val="0"/>
        <w:spacing w:afterLines="50" w:line="520" w:lineRule="exact"/>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第三十六条</w:t>
      </w:r>
      <w:r>
        <w:rPr>
          <w:rFonts w:hint="eastAsia" w:ascii="仿宋" w:hAnsi="仿宋" w:eastAsia="仿宋" w:cs="仿宋"/>
          <w:color w:val="auto"/>
          <w:sz w:val="30"/>
          <w:szCs w:val="30"/>
          <w:lang w:val="en-US" w:eastAsia="zh-CN"/>
        </w:rPr>
        <w:t xml:space="preserve"> 《公约加入申请》内容与本公约具有同等法律效力。</w:t>
      </w:r>
    </w:p>
    <w:p>
      <w:pPr>
        <w:snapToGrid w:val="0"/>
        <w:spacing w:afterLines="50" w:line="52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三十七</w:t>
      </w:r>
      <w:r>
        <w:rPr>
          <w:rFonts w:hint="eastAsia" w:ascii="仿宋" w:hAnsi="仿宋" w:eastAsia="仿宋" w:cs="仿宋"/>
          <w:b/>
          <w:bCs/>
          <w:sz w:val="30"/>
          <w:szCs w:val="30"/>
        </w:rPr>
        <w:t>条</w:t>
      </w:r>
      <w:r>
        <w:rPr>
          <w:rFonts w:ascii="仿宋" w:hAnsi="仿宋" w:eastAsia="仿宋" w:cs="仿宋"/>
          <w:sz w:val="30"/>
          <w:szCs w:val="30"/>
        </w:rPr>
        <w:t xml:space="preserve"> </w:t>
      </w:r>
      <w:r>
        <w:rPr>
          <w:rFonts w:hint="eastAsia" w:ascii="仿宋" w:hAnsi="仿宋" w:eastAsia="仿宋" w:cs="仿宋"/>
          <w:sz w:val="30"/>
          <w:szCs w:val="30"/>
        </w:rPr>
        <w:t>本公约自</w:t>
      </w:r>
      <w:r>
        <w:rPr>
          <w:rFonts w:hint="eastAsia" w:ascii="仿宋" w:hAnsi="仿宋" w:eastAsia="仿宋" w:cs="仿宋"/>
          <w:sz w:val="30"/>
          <w:szCs w:val="30"/>
          <w:lang w:val="en-US" w:eastAsia="zh-CN"/>
        </w:rPr>
        <w:t>申请加入</w:t>
      </w:r>
      <w:r>
        <w:rPr>
          <w:rFonts w:hint="eastAsia" w:ascii="仿宋" w:hAnsi="仿宋" w:eastAsia="仿宋" w:cs="仿宋"/>
          <w:sz w:val="30"/>
          <w:szCs w:val="30"/>
        </w:rPr>
        <w:t>之日起</w:t>
      </w:r>
      <w:r>
        <w:rPr>
          <w:rFonts w:hint="eastAsia" w:ascii="仿宋" w:hAnsi="仿宋" w:eastAsia="仿宋" w:cs="仿宋"/>
          <w:sz w:val="30"/>
          <w:szCs w:val="30"/>
          <w:lang w:val="en-US" w:eastAsia="zh-CN"/>
        </w:rPr>
        <w:t>生效执</w:t>
      </w:r>
      <w:r>
        <w:rPr>
          <w:rFonts w:hint="eastAsia" w:ascii="仿宋" w:hAnsi="仿宋" w:eastAsia="仿宋" w:cs="仿宋"/>
          <w:sz w:val="30"/>
          <w:szCs w:val="30"/>
        </w:rPr>
        <w:t>行。</w:t>
      </w: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ind w:firstLine="600" w:firstLineChars="200"/>
        <w:rPr>
          <w:rFonts w:hint="eastAsia" w:ascii="仿宋" w:hAnsi="仿宋" w:eastAsia="仿宋" w:cs="仿宋"/>
          <w:sz w:val="30"/>
          <w:szCs w:val="30"/>
        </w:rPr>
      </w:pPr>
    </w:p>
    <w:p>
      <w:pPr>
        <w:snapToGrid w:val="0"/>
        <w:spacing w:afterLines="50" w:line="520" w:lineRule="exact"/>
        <w:jc w:val="center"/>
        <w:rPr>
          <w:rFonts w:ascii="仿宋" w:hAnsi="仿宋" w:eastAsia="仿宋"/>
          <w:b/>
          <w:bCs/>
          <w:sz w:val="40"/>
          <w:szCs w:val="40"/>
        </w:rPr>
      </w:pPr>
      <w:r>
        <w:rPr>
          <w:rFonts w:hint="eastAsia" w:ascii="仿宋" w:hAnsi="仿宋" w:eastAsia="仿宋" w:cs="仿宋"/>
          <w:b/>
          <w:bCs/>
          <w:sz w:val="40"/>
          <w:szCs w:val="40"/>
        </w:rPr>
        <w:t>贵州省预拌混凝土行业自律公约</w:t>
      </w:r>
    </w:p>
    <w:p>
      <w:pPr>
        <w:snapToGrid w:val="0"/>
        <w:spacing w:afterLines="50" w:line="520" w:lineRule="exact"/>
        <w:jc w:val="center"/>
        <w:rPr>
          <w:rFonts w:ascii="仿宋" w:hAnsi="仿宋" w:eastAsia="仿宋"/>
          <w:b/>
          <w:bCs/>
          <w:sz w:val="40"/>
          <w:szCs w:val="40"/>
        </w:rPr>
      </w:pPr>
      <w:r>
        <w:rPr>
          <w:rFonts w:hint="eastAsia" w:ascii="仿宋" w:hAnsi="仿宋" w:eastAsia="仿宋" w:cs="仿宋"/>
          <w:b/>
          <w:bCs/>
          <w:sz w:val="40"/>
          <w:szCs w:val="40"/>
        </w:rPr>
        <w:t>加入申请</w:t>
      </w:r>
    </w:p>
    <w:p>
      <w:pPr>
        <w:snapToGrid w:val="0"/>
        <w:spacing w:afterLines="50" w:line="520" w:lineRule="exact"/>
        <w:jc w:val="center"/>
        <w:rPr>
          <w:rFonts w:ascii="仿宋" w:hAnsi="仿宋" w:eastAsia="仿宋"/>
          <w:b/>
          <w:bCs/>
          <w:sz w:val="20"/>
          <w:szCs w:val="20"/>
        </w:rPr>
      </w:pPr>
    </w:p>
    <w:p>
      <w:pPr>
        <w:snapToGrid w:val="0"/>
        <w:spacing w:afterLines="50" w:line="520" w:lineRule="exact"/>
        <w:rPr>
          <w:rFonts w:ascii="仿宋" w:hAnsi="仿宋" w:eastAsia="仿宋"/>
          <w:sz w:val="30"/>
          <w:szCs w:val="30"/>
        </w:rPr>
      </w:pPr>
      <w:r>
        <w:rPr>
          <w:rFonts w:hint="eastAsia" w:ascii="仿宋" w:hAnsi="仿宋" w:eastAsia="仿宋" w:cs="仿宋"/>
          <w:sz w:val="30"/>
          <w:szCs w:val="30"/>
        </w:rPr>
        <w:t>贵州省预拌混凝土行业协会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市（州）混凝土协会（办事处）</w:t>
      </w:r>
      <w:r>
        <w:rPr>
          <w:rFonts w:hint="eastAsia" w:ascii="仿宋" w:hAnsi="仿宋" w:eastAsia="仿宋" w:cs="仿宋"/>
          <w:sz w:val="30"/>
          <w:szCs w:val="30"/>
        </w:rPr>
        <w:t>：</w:t>
      </w:r>
    </w:p>
    <w:p>
      <w:pPr>
        <w:snapToGrid w:val="0"/>
        <w:spacing w:afterLines="50" w:line="520" w:lineRule="exact"/>
        <w:ind w:firstLine="560"/>
        <w:rPr>
          <w:rFonts w:ascii="仿宋" w:hAnsi="仿宋" w:eastAsia="仿宋"/>
          <w:sz w:val="30"/>
          <w:szCs w:val="30"/>
        </w:rPr>
      </w:pPr>
      <w:r>
        <w:rPr>
          <w:rFonts w:hint="eastAsia" w:ascii="仿宋" w:hAnsi="仿宋" w:eastAsia="仿宋" w:cs="仿宋"/>
          <w:sz w:val="30"/>
          <w:szCs w:val="30"/>
        </w:rPr>
        <w:t>申请人</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r>
        <w:rPr>
          <w:rFonts w:hint="eastAsia" w:ascii="仿宋" w:hAnsi="仿宋" w:eastAsia="仿宋" w:cs="仿宋"/>
          <w:sz w:val="30"/>
          <w:szCs w:val="30"/>
        </w:rPr>
        <w:t>系经依法登记设立的经营预拌混凝土企业法人。申请人自愿接受《贵州省预拌混凝土行业自律公约》规定，特根据《贵州省预拌混凝土行业自律公约》加入规则申请加入。</w:t>
      </w:r>
    </w:p>
    <w:p>
      <w:pPr>
        <w:snapToGrid w:val="0"/>
        <w:spacing w:afterLines="50" w:line="520" w:lineRule="exact"/>
        <w:ind w:firstLine="602" w:firstLineChars="200"/>
        <w:rPr>
          <w:rFonts w:ascii="仿宋" w:hAnsi="仿宋" w:eastAsia="仿宋"/>
          <w:sz w:val="30"/>
          <w:szCs w:val="30"/>
        </w:rPr>
      </w:pPr>
      <w:r>
        <w:rPr>
          <w:rFonts w:hint="eastAsia" w:ascii="仿宋" w:hAnsi="仿宋" w:eastAsia="仿宋" w:cs="仿宋"/>
          <w:b/>
          <w:bCs/>
          <w:sz w:val="30"/>
          <w:szCs w:val="30"/>
        </w:rPr>
        <w:t>申请人承诺：</w:t>
      </w:r>
      <w:r>
        <w:rPr>
          <w:rFonts w:hint="eastAsia" w:ascii="仿宋" w:hAnsi="仿宋" w:eastAsia="仿宋" w:cs="仿宋"/>
          <w:sz w:val="30"/>
          <w:szCs w:val="30"/>
        </w:rPr>
        <w:t>接受《贵州省预拌混凝土行业自律公约》全部条款，并遵照《贵州省预拌混凝土行业自律公约》规定履行成员义务；如申请人违反《贵州省预拌混凝土行业自律公约》自律条款，申请人除接受《贵州省预拌混凝土行业自律公约》规定的处罚内容外，贵州省预拌混凝土行业协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市（州）混凝土协会（办事处）</w:t>
      </w:r>
      <w:r>
        <w:rPr>
          <w:rFonts w:hint="eastAsia" w:ascii="仿宋" w:hAnsi="仿宋" w:eastAsia="仿宋" w:cs="仿宋"/>
          <w:sz w:val="30"/>
          <w:szCs w:val="30"/>
        </w:rPr>
        <w:t>作为执行机构还有权根据申请人的违规情形对申请人处以</w:t>
      </w:r>
      <w:r>
        <w:rPr>
          <w:rFonts w:ascii="仿宋" w:hAnsi="仿宋" w:eastAsia="仿宋" w:cs="仿宋"/>
          <w:sz w:val="30"/>
          <w:szCs w:val="30"/>
        </w:rPr>
        <w:t>1</w:t>
      </w:r>
      <w:r>
        <w:rPr>
          <w:rFonts w:hint="eastAsia" w:ascii="仿宋" w:hAnsi="仿宋" w:eastAsia="仿宋" w:cs="仿宋"/>
          <w:sz w:val="30"/>
          <w:szCs w:val="30"/>
        </w:rPr>
        <w:t>万元至</w:t>
      </w:r>
      <w:r>
        <w:rPr>
          <w:rFonts w:ascii="仿宋" w:hAnsi="仿宋" w:eastAsia="仿宋" w:cs="仿宋"/>
          <w:sz w:val="30"/>
          <w:szCs w:val="30"/>
        </w:rPr>
        <w:t>100</w:t>
      </w:r>
      <w:r>
        <w:rPr>
          <w:rFonts w:hint="eastAsia" w:ascii="仿宋" w:hAnsi="仿宋" w:eastAsia="仿宋" w:cs="仿宋"/>
          <w:sz w:val="30"/>
          <w:szCs w:val="30"/>
        </w:rPr>
        <w:t>万元的罚款</w:t>
      </w:r>
      <w:r>
        <w:rPr>
          <w:rFonts w:hint="eastAsia" w:ascii="仿宋" w:hAnsi="仿宋" w:eastAsia="仿宋" w:cs="仿宋"/>
          <w:b/>
          <w:bCs/>
          <w:sz w:val="30"/>
          <w:szCs w:val="30"/>
        </w:rPr>
        <w:t>（该款性质是申请人违反公约规定给行业利益造成损失的赔偿，申请人同意由执行机构收取、管理该款并用于行业活动）</w:t>
      </w:r>
      <w:r>
        <w:rPr>
          <w:rFonts w:hint="eastAsia" w:ascii="仿宋" w:hAnsi="仿宋" w:eastAsia="仿宋" w:cs="仿宋"/>
          <w:sz w:val="30"/>
          <w:szCs w:val="30"/>
        </w:rPr>
        <w:t>；因申请人不履行《贵州省预拌混凝土行业自律公约》或本申请承诺内容发生争议的并产生诉讼的，申请人同意由执行机构所在地人民法院管辖。</w:t>
      </w:r>
    </w:p>
    <w:p>
      <w:pPr>
        <w:snapToGrid w:val="0"/>
        <w:spacing w:afterLines="50" w:line="520" w:lineRule="exact"/>
        <w:ind w:firstLine="560"/>
        <w:rPr>
          <w:rFonts w:ascii="仿宋" w:hAnsi="仿宋" w:eastAsia="仿宋"/>
          <w:sz w:val="30"/>
          <w:szCs w:val="30"/>
        </w:rPr>
      </w:pPr>
    </w:p>
    <w:p>
      <w:pPr>
        <w:snapToGrid w:val="0"/>
        <w:spacing w:afterLines="50" w:line="520" w:lineRule="exact"/>
        <w:ind w:right="600"/>
        <w:jc w:val="center"/>
        <w:rPr>
          <w:rFonts w:hint="eastAsia"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申请人：</w:t>
      </w:r>
    </w:p>
    <w:p>
      <w:pPr>
        <w:snapToGrid w:val="0"/>
        <w:spacing w:afterLines="50" w:line="520" w:lineRule="exact"/>
        <w:ind w:right="600"/>
        <w:jc w:val="center"/>
        <w:rPr>
          <w:rFonts w:hint="eastAsia" w:ascii="仿宋" w:hAnsi="仿宋" w:eastAsia="仿宋" w:cs="仿宋"/>
          <w:sz w:val="30"/>
          <w:szCs w:val="30"/>
        </w:rPr>
      </w:pPr>
    </w:p>
    <w:p>
      <w:pPr>
        <w:snapToGrid w:val="0"/>
        <w:spacing w:afterLines="50" w:line="520" w:lineRule="exact"/>
        <w:ind w:firstLine="585"/>
        <w:jc w:val="right"/>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ascii="仿宋" w:hAnsi="仿宋" w:eastAsia="仿宋" w:cs="仿宋"/>
          <w:sz w:val="30"/>
          <w:szCs w:val="30"/>
        </w:rPr>
        <w:t xml:space="preserve"> </w:t>
      </w:r>
      <w:r>
        <w:rPr>
          <w:rFonts w:hint="eastAsia" w:ascii="仿宋" w:hAnsi="仿宋" w:eastAsia="仿宋" w:cs="仿宋"/>
          <w:sz w:val="30"/>
          <w:szCs w:val="30"/>
        </w:rPr>
        <w:t>日</w:t>
      </w:r>
    </w:p>
    <w:p>
      <w:pPr>
        <w:snapToGrid w:val="0"/>
        <w:spacing w:afterLines="50" w:line="520" w:lineRule="exact"/>
        <w:jc w:val="center"/>
        <w:rPr>
          <w:rFonts w:ascii="仿宋" w:hAnsi="仿宋" w:eastAsia="仿宋"/>
          <w:b/>
          <w:bCs/>
          <w:sz w:val="36"/>
          <w:szCs w:val="36"/>
        </w:rPr>
      </w:pPr>
      <w:r>
        <w:rPr>
          <w:rFonts w:hint="eastAsia" w:ascii="仿宋" w:hAnsi="仿宋" w:eastAsia="仿宋" w:cs="仿宋"/>
          <w:b/>
          <w:bCs/>
          <w:sz w:val="36"/>
          <w:szCs w:val="36"/>
        </w:rPr>
        <w:t>同意加入贵州省预拌混凝土行业自律公约</w:t>
      </w:r>
    </w:p>
    <w:p>
      <w:pPr>
        <w:snapToGrid w:val="0"/>
        <w:spacing w:afterLines="50" w:line="520" w:lineRule="exact"/>
        <w:jc w:val="center"/>
        <w:rPr>
          <w:rFonts w:ascii="仿宋" w:hAnsi="仿宋" w:eastAsia="仿宋"/>
          <w:b/>
          <w:bCs/>
          <w:sz w:val="44"/>
          <w:szCs w:val="44"/>
        </w:rPr>
      </w:pPr>
      <w:r>
        <w:rPr>
          <w:rFonts w:hint="eastAsia" w:ascii="仿宋" w:hAnsi="仿宋" w:eastAsia="仿宋" w:cs="仿宋"/>
          <w:b/>
          <w:bCs/>
          <w:sz w:val="44"/>
          <w:szCs w:val="44"/>
        </w:rPr>
        <w:t>通</w:t>
      </w:r>
      <w:r>
        <w:rPr>
          <w:rFonts w:ascii="仿宋" w:hAnsi="仿宋" w:eastAsia="仿宋" w:cs="仿宋"/>
          <w:b/>
          <w:bCs/>
          <w:sz w:val="44"/>
          <w:szCs w:val="44"/>
        </w:rPr>
        <w:t xml:space="preserve">   </w:t>
      </w:r>
      <w:r>
        <w:rPr>
          <w:rFonts w:hint="eastAsia" w:ascii="仿宋" w:hAnsi="仿宋" w:eastAsia="仿宋" w:cs="仿宋"/>
          <w:b/>
          <w:bCs/>
          <w:sz w:val="44"/>
          <w:szCs w:val="44"/>
        </w:rPr>
        <w:t>知</w:t>
      </w:r>
    </w:p>
    <w:p>
      <w:pPr>
        <w:snapToGrid w:val="0"/>
        <w:spacing w:afterLines="50" w:line="520" w:lineRule="exact"/>
        <w:jc w:val="left"/>
        <w:rPr>
          <w:rFonts w:ascii="仿宋" w:hAnsi="仿宋" w:eastAsia="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r>
        <w:rPr>
          <w:rFonts w:hint="eastAsia" w:ascii="仿宋" w:hAnsi="仿宋" w:eastAsia="仿宋" w:cs="仿宋"/>
          <w:sz w:val="30"/>
          <w:szCs w:val="30"/>
        </w:rPr>
        <w:t>：</w:t>
      </w:r>
    </w:p>
    <w:p>
      <w:pPr>
        <w:snapToGrid w:val="0"/>
        <w:spacing w:afterLines="50" w:line="520" w:lineRule="exact"/>
        <w:ind w:firstLine="585"/>
        <w:jc w:val="left"/>
        <w:rPr>
          <w:rFonts w:ascii="仿宋" w:hAnsi="仿宋" w:eastAsia="仿宋"/>
          <w:b/>
          <w:bCs/>
          <w:sz w:val="30"/>
          <w:szCs w:val="30"/>
          <w:u w:val="single"/>
        </w:rPr>
      </w:pPr>
      <w:r>
        <w:rPr>
          <w:rFonts w:hint="eastAsia" w:ascii="仿宋" w:hAnsi="仿宋" w:eastAsia="仿宋" w:cs="仿宋"/>
          <w:sz w:val="30"/>
          <w:szCs w:val="30"/>
        </w:rPr>
        <w:t>贵单位向我会递交的《贵州省预拌混凝土行业自律公约加入申请》已收悉。我会作为《贵州省预拌混凝土行业自律公约》执行机构，根据公约成员在《贵州省预拌混凝土行业自律公约》中给予的授权，决定：</w:t>
      </w:r>
      <w:r>
        <w:rPr>
          <w:rFonts w:hint="eastAsia" w:ascii="仿宋" w:hAnsi="仿宋" w:eastAsia="仿宋" w:cs="仿宋"/>
          <w:b/>
          <w:bCs/>
          <w:sz w:val="30"/>
          <w:szCs w:val="30"/>
          <w:u w:val="single"/>
        </w:rPr>
        <w:t>接受贵单位递交的《贵州省预拌混凝土行业自律公约加入申请》，并同意贵单位加入《贵州省预拌混凝土行业自律公约》。</w:t>
      </w:r>
    </w:p>
    <w:p>
      <w:pPr>
        <w:snapToGrid w:val="0"/>
        <w:spacing w:afterLines="50" w:line="520" w:lineRule="exact"/>
        <w:ind w:firstLine="585"/>
        <w:jc w:val="left"/>
        <w:rPr>
          <w:rFonts w:ascii="仿宋" w:hAnsi="仿宋" w:eastAsia="仿宋"/>
          <w:sz w:val="30"/>
          <w:szCs w:val="30"/>
        </w:rPr>
      </w:pPr>
      <w:r>
        <w:rPr>
          <w:rFonts w:hint="eastAsia" w:ascii="仿宋" w:hAnsi="仿宋" w:eastAsia="仿宋" w:cs="仿宋"/>
          <w:sz w:val="30"/>
          <w:szCs w:val="30"/>
        </w:rPr>
        <w:t>自贵单位收到本通知之日起，贵单位成为《贵州省预拌混凝土行业自律公约》成员。敬请贵单位遵照《贵州省预拌混凝土行业自律公约》规定及贵单位递交的《贵州省预拌混凝土行业自律公约加入申请》承诺，严格履行义务，与本辖区内其他成员共同维护行业公平竞争，遵规守法，诚信经营。</w:t>
      </w:r>
    </w:p>
    <w:p>
      <w:pPr>
        <w:snapToGrid w:val="0"/>
        <w:spacing w:afterLines="50" w:line="520" w:lineRule="exact"/>
        <w:ind w:firstLine="585"/>
        <w:jc w:val="left"/>
        <w:rPr>
          <w:rFonts w:ascii="仿宋" w:hAnsi="仿宋" w:eastAsia="仿宋"/>
          <w:sz w:val="30"/>
          <w:szCs w:val="30"/>
        </w:rPr>
      </w:pPr>
    </w:p>
    <w:p>
      <w:pPr>
        <w:snapToGrid w:val="0"/>
        <w:spacing w:afterLines="50" w:line="520" w:lineRule="exact"/>
        <w:ind w:firstLine="585"/>
        <w:jc w:val="left"/>
        <w:rPr>
          <w:rFonts w:ascii="仿宋" w:hAnsi="仿宋" w:eastAsia="仿宋"/>
          <w:sz w:val="30"/>
          <w:szCs w:val="30"/>
        </w:rPr>
      </w:pPr>
    </w:p>
    <w:p>
      <w:pPr>
        <w:snapToGrid w:val="0"/>
        <w:spacing w:afterLines="50" w:line="520" w:lineRule="exact"/>
        <w:ind w:firstLine="585"/>
        <w:jc w:val="right"/>
        <w:rPr>
          <w:rFonts w:hint="eastAsia" w:ascii="仿宋" w:hAnsi="仿宋" w:eastAsia="仿宋" w:cs="仿宋"/>
          <w:sz w:val="30"/>
          <w:szCs w:val="30"/>
        </w:rPr>
      </w:pPr>
      <w:r>
        <w:rPr>
          <w:rFonts w:hint="eastAsia" w:ascii="仿宋" w:hAnsi="仿宋" w:eastAsia="仿宋" w:cs="仿宋"/>
          <w:sz w:val="30"/>
          <w:szCs w:val="30"/>
        </w:rPr>
        <w:t>贵州省预拌混凝土行业协会</w:t>
      </w:r>
    </w:p>
    <w:p>
      <w:pPr>
        <w:snapToGrid w:val="0"/>
        <w:spacing w:afterLines="50" w:line="520" w:lineRule="exact"/>
        <w:ind w:firstLine="585"/>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市(州）混凝土协会（办事处）</w:t>
      </w:r>
    </w:p>
    <w:p>
      <w:pPr>
        <w:snapToGrid w:val="0"/>
        <w:spacing w:afterLines="50" w:line="520" w:lineRule="exact"/>
        <w:ind w:firstLine="585"/>
        <w:jc w:val="right"/>
        <w:rPr>
          <w:rFonts w:ascii="仿宋" w:hAnsi="仿宋" w:eastAsia="仿宋" w:cs="仿宋"/>
          <w:sz w:val="30"/>
          <w:szCs w:val="30"/>
        </w:rPr>
      </w:pPr>
    </w:p>
    <w:p>
      <w:pPr>
        <w:snapToGrid w:val="0"/>
        <w:spacing w:afterLines="50" w:line="520" w:lineRule="exact"/>
        <w:ind w:firstLine="585"/>
        <w:jc w:val="right"/>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3807" o:spid="_x0000_s2049" o:spt="136" type="#_x0000_t136" style="position:absolute;left:0pt;height:50.6pt;width:536.6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贵州省预拌混凝土行业协会监制"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C3"/>
    <w:rsid w:val="00053A97"/>
    <w:rsid w:val="000647AE"/>
    <w:rsid w:val="0008680B"/>
    <w:rsid w:val="000907C9"/>
    <w:rsid w:val="000E10E4"/>
    <w:rsid w:val="0010039E"/>
    <w:rsid w:val="00110584"/>
    <w:rsid w:val="00126DB5"/>
    <w:rsid w:val="001513B8"/>
    <w:rsid w:val="00151C7A"/>
    <w:rsid w:val="00154CD4"/>
    <w:rsid w:val="00157D72"/>
    <w:rsid w:val="00166128"/>
    <w:rsid w:val="00171CE4"/>
    <w:rsid w:val="00174D6B"/>
    <w:rsid w:val="001775F7"/>
    <w:rsid w:val="001B4E18"/>
    <w:rsid w:val="001B5AE3"/>
    <w:rsid w:val="001C15FB"/>
    <w:rsid w:val="001C5A44"/>
    <w:rsid w:val="001D4165"/>
    <w:rsid w:val="001E5AB9"/>
    <w:rsid w:val="00220D53"/>
    <w:rsid w:val="002345D3"/>
    <w:rsid w:val="00276247"/>
    <w:rsid w:val="00277300"/>
    <w:rsid w:val="00297C4F"/>
    <w:rsid w:val="002B5A0D"/>
    <w:rsid w:val="003027BF"/>
    <w:rsid w:val="0032143A"/>
    <w:rsid w:val="003611B6"/>
    <w:rsid w:val="003D2F39"/>
    <w:rsid w:val="003E2E2B"/>
    <w:rsid w:val="003F3D23"/>
    <w:rsid w:val="00471397"/>
    <w:rsid w:val="004B08EF"/>
    <w:rsid w:val="004E302D"/>
    <w:rsid w:val="0050621E"/>
    <w:rsid w:val="00513446"/>
    <w:rsid w:val="00527136"/>
    <w:rsid w:val="005609A7"/>
    <w:rsid w:val="00561A9F"/>
    <w:rsid w:val="00565137"/>
    <w:rsid w:val="0057765B"/>
    <w:rsid w:val="00581F03"/>
    <w:rsid w:val="005D12A0"/>
    <w:rsid w:val="006071DC"/>
    <w:rsid w:val="00635CC3"/>
    <w:rsid w:val="006A09DE"/>
    <w:rsid w:val="006A1605"/>
    <w:rsid w:val="006B753A"/>
    <w:rsid w:val="006D4C57"/>
    <w:rsid w:val="007167AA"/>
    <w:rsid w:val="0076162E"/>
    <w:rsid w:val="00763F45"/>
    <w:rsid w:val="007908C3"/>
    <w:rsid w:val="007B27AE"/>
    <w:rsid w:val="00854FC6"/>
    <w:rsid w:val="00861C04"/>
    <w:rsid w:val="00870E3C"/>
    <w:rsid w:val="00892B13"/>
    <w:rsid w:val="008A56A3"/>
    <w:rsid w:val="008E0B34"/>
    <w:rsid w:val="008E5DA5"/>
    <w:rsid w:val="008F70B7"/>
    <w:rsid w:val="00931025"/>
    <w:rsid w:val="009964FB"/>
    <w:rsid w:val="009E4C78"/>
    <w:rsid w:val="00A4073E"/>
    <w:rsid w:val="00A45F7F"/>
    <w:rsid w:val="00A52513"/>
    <w:rsid w:val="00A5425C"/>
    <w:rsid w:val="00AD078F"/>
    <w:rsid w:val="00B14E58"/>
    <w:rsid w:val="00B94CE0"/>
    <w:rsid w:val="00BE70C9"/>
    <w:rsid w:val="00BF3EB8"/>
    <w:rsid w:val="00C260C4"/>
    <w:rsid w:val="00C355DE"/>
    <w:rsid w:val="00C539DE"/>
    <w:rsid w:val="00C654DA"/>
    <w:rsid w:val="00C66953"/>
    <w:rsid w:val="00C82C10"/>
    <w:rsid w:val="00CD1E34"/>
    <w:rsid w:val="00CD4462"/>
    <w:rsid w:val="00CE40C3"/>
    <w:rsid w:val="00D044AC"/>
    <w:rsid w:val="00D24A67"/>
    <w:rsid w:val="00D40B1E"/>
    <w:rsid w:val="00D508C8"/>
    <w:rsid w:val="00D6655C"/>
    <w:rsid w:val="00D8760C"/>
    <w:rsid w:val="00D9237E"/>
    <w:rsid w:val="00DA0EB1"/>
    <w:rsid w:val="00DA54E6"/>
    <w:rsid w:val="00DD2E3E"/>
    <w:rsid w:val="00E23F0E"/>
    <w:rsid w:val="00E4042A"/>
    <w:rsid w:val="00EC69C3"/>
    <w:rsid w:val="00ED3669"/>
    <w:rsid w:val="00EF728A"/>
    <w:rsid w:val="00EF7B72"/>
    <w:rsid w:val="00F03034"/>
    <w:rsid w:val="00F2237E"/>
    <w:rsid w:val="00F534FC"/>
    <w:rsid w:val="00F600C8"/>
    <w:rsid w:val="00F73DA7"/>
    <w:rsid w:val="00F81D54"/>
    <w:rsid w:val="00FA494B"/>
    <w:rsid w:val="00FA4FC5"/>
    <w:rsid w:val="00FD666E"/>
    <w:rsid w:val="00FD74B5"/>
    <w:rsid w:val="00FE1785"/>
    <w:rsid w:val="00FE729F"/>
    <w:rsid w:val="02CC1529"/>
    <w:rsid w:val="03FC19A5"/>
    <w:rsid w:val="044D389A"/>
    <w:rsid w:val="052661AE"/>
    <w:rsid w:val="05761ED3"/>
    <w:rsid w:val="079E3D6E"/>
    <w:rsid w:val="0CFD2DD9"/>
    <w:rsid w:val="0D1D7859"/>
    <w:rsid w:val="0D6B37FF"/>
    <w:rsid w:val="0FDD27CD"/>
    <w:rsid w:val="11A92CC4"/>
    <w:rsid w:val="11C33371"/>
    <w:rsid w:val="124A3A5E"/>
    <w:rsid w:val="13C840AA"/>
    <w:rsid w:val="14C600BF"/>
    <w:rsid w:val="15F52A4C"/>
    <w:rsid w:val="16C60161"/>
    <w:rsid w:val="18047376"/>
    <w:rsid w:val="197D3648"/>
    <w:rsid w:val="1BBB3BDE"/>
    <w:rsid w:val="1C702ED9"/>
    <w:rsid w:val="1E10234D"/>
    <w:rsid w:val="208527D7"/>
    <w:rsid w:val="22211669"/>
    <w:rsid w:val="2338519F"/>
    <w:rsid w:val="26110C2B"/>
    <w:rsid w:val="26897F9D"/>
    <w:rsid w:val="270D2C36"/>
    <w:rsid w:val="291340FC"/>
    <w:rsid w:val="298F2BD2"/>
    <w:rsid w:val="2A2702CA"/>
    <w:rsid w:val="2ABA2D7F"/>
    <w:rsid w:val="2B8B2EC4"/>
    <w:rsid w:val="2C326AF0"/>
    <w:rsid w:val="31106073"/>
    <w:rsid w:val="31973B09"/>
    <w:rsid w:val="3209449D"/>
    <w:rsid w:val="33D229AC"/>
    <w:rsid w:val="35AE1637"/>
    <w:rsid w:val="35EB7A40"/>
    <w:rsid w:val="36BE0F18"/>
    <w:rsid w:val="37894B33"/>
    <w:rsid w:val="38104A36"/>
    <w:rsid w:val="38200DE3"/>
    <w:rsid w:val="39EB7003"/>
    <w:rsid w:val="3AD4270B"/>
    <w:rsid w:val="3B194B1A"/>
    <w:rsid w:val="3B9712DF"/>
    <w:rsid w:val="3BB15203"/>
    <w:rsid w:val="3BD02BB2"/>
    <w:rsid w:val="3CAF1D6E"/>
    <w:rsid w:val="3FA86666"/>
    <w:rsid w:val="40A2115C"/>
    <w:rsid w:val="4157231B"/>
    <w:rsid w:val="427510AA"/>
    <w:rsid w:val="44535F76"/>
    <w:rsid w:val="453747C3"/>
    <w:rsid w:val="45757E29"/>
    <w:rsid w:val="46411391"/>
    <w:rsid w:val="47FC5E74"/>
    <w:rsid w:val="48ED7CD7"/>
    <w:rsid w:val="4A841A34"/>
    <w:rsid w:val="4BBC5AA7"/>
    <w:rsid w:val="4D6A411F"/>
    <w:rsid w:val="4FC556A5"/>
    <w:rsid w:val="509F04DD"/>
    <w:rsid w:val="50BD7E96"/>
    <w:rsid w:val="51CA7499"/>
    <w:rsid w:val="561B17E6"/>
    <w:rsid w:val="58052A67"/>
    <w:rsid w:val="583D53F7"/>
    <w:rsid w:val="59A53E34"/>
    <w:rsid w:val="5AED6C82"/>
    <w:rsid w:val="5CAC62E5"/>
    <w:rsid w:val="60014DD7"/>
    <w:rsid w:val="605E15A0"/>
    <w:rsid w:val="61766D2A"/>
    <w:rsid w:val="61D71811"/>
    <w:rsid w:val="61E268D3"/>
    <w:rsid w:val="64E33C9A"/>
    <w:rsid w:val="655C71B3"/>
    <w:rsid w:val="67947F70"/>
    <w:rsid w:val="6A14219F"/>
    <w:rsid w:val="6F937CA5"/>
    <w:rsid w:val="724D2014"/>
    <w:rsid w:val="72C23659"/>
    <w:rsid w:val="776A1303"/>
    <w:rsid w:val="77D67E7A"/>
    <w:rsid w:val="78347E92"/>
    <w:rsid w:val="7A3B4640"/>
    <w:rsid w:val="7D094519"/>
    <w:rsid w:val="7D973664"/>
    <w:rsid w:val="7DD3656B"/>
    <w:rsid w:val="7E7632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szCs w:val="24"/>
    </w:rPr>
  </w:style>
  <w:style w:type="character" w:styleId="8">
    <w:name w:val="Strong"/>
    <w:basedOn w:val="7"/>
    <w:qFormat/>
    <w:locked/>
    <w:uiPriority w:val="0"/>
    <w:rPr>
      <w:b/>
    </w:rPr>
  </w:style>
  <w:style w:type="character" w:styleId="9">
    <w:name w:val="annotation reference"/>
    <w:basedOn w:val="7"/>
    <w:unhideWhenUsed/>
    <w:qFormat/>
    <w:uiPriority w:val="99"/>
    <w:rPr>
      <w:sz w:val="21"/>
      <w:szCs w:val="21"/>
    </w:rPr>
  </w:style>
  <w:style w:type="character" w:customStyle="1" w:styleId="11">
    <w:name w:val="页脚 Char"/>
    <w:basedOn w:val="7"/>
    <w:link w:val="4"/>
    <w:semiHidden/>
    <w:qFormat/>
    <w:locked/>
    <w:uiPriority w:val="99"/>
    <w:rPr>
      <w:kern w:val="2"/>
      <w:sz w:val="18"/>
      <w:szCs w:val="18"/>
    </w:rPr>
  </w:style>
  <w:style w:type="character" w:customStyle="1" w:styleId="12">
    <w:name w:val="页眉 Char"/>
    <w:basedOn w:val="7"/>
    <w:link w:val="5"/>
    <w:semiHidden/>
    <w:qFormat/>
    <w:locked/>
    <w:uiPriority w:val="99"/>
    <w:rPr>
      <w:kern w:val="2"/>
      <w:sz w:val="18"/>
      <w:szCs w:val="18"/>
    </w:rPr>
  </w:style>
  <w:style w:type="character" w:customStyle="1" w:styleId="13">
    <w:name w:val="批注框文本 Char"/>
    <w:basedOn w:val="7"/>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610</Words>
  <Characters>3479</Characters>
  <Lines>28</Lines>
  <Paragraphs>8</Paragraphs>
  <TotalTime>29</TotalTime>
  <ScaleCrop>false</ScaleCrop>
  <LinksUpToDate>false</LinksUpToDate>
  <CharactersWithSpaces>4081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2017-08-21T03:12:00Z</dcterms:created>
  <dc:creator>Administrator</dc:creator>
  <cp:lastModifiedBy>以天称心</cp:lastModifiedBy>
  <dcterms:modified xsi:type="dcterms:W3CDTF">2018-05-26T04:00:44Z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